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3A438" w14:textId="0BCE4FF2" w:rsidR="000F18D4" w:rsidRPr="004465C3" w:rsidRDefault="004465C3" w:rsidP="0026464D">
      <w:pPr>
        <w:spacing w:line="252" w:lineRule="auto"/>
        <w:jc w:val="both"/>
        <w:rPr>
          <w:rFonts w:ascii="Aptos" w:eastAsia="Aptos" w:hAnsi="Aptos" w:cs="Aptos"/>
          <w:sz w:val="20"/>
          <w:szCs w:val="20"/>
        </w:rPr>
      </w:pPr>
      <w:r w:rsidRPr="004465C3">
        <w:rPr>
          <w:rFonts w:ascii="Aptos" w:hAnsi="Aptos"/>
          <w:noProof/>
        </w:rPr>
        <w:drawing>
          <wp:anchor distT="114300" distB="114300" distL="114300" distR="114300" simplePos="0" relativeHeight="251658240" behindDoc="0" locked="0" layoutInCell="1" hidden="0" allowOverlap="1" wp14:anchorId="1B93A45B" wp14:editId="692E97F2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1616710" cy="377825"/>
            <wp:effectExtent l="0" t="0" r="0" b="3175"/>
            <wp:wrapSquare wrapText="bothSides" distT="114300" distB="114300" distL="114300" distR="11430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37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3A43A" w14:textId="77777777" w:rsidR="000F18D4" w:rsidRDefault="000F18D4" w:rsidP="0026464D">
      <w:pPr>
        <w:jc w:val="both"/>
        <w:rPr>
          <w:rFonts w:ascii="Aptos" w:eastAsia="Aptos" w:hAnsi="Aptos" w:cs="Aptos"/>
          <w:sz w:val="20"/>
          <w:szCs w:val="20"/>
        </w:rPr>
      </w:pPr>
    </w:p>
    <w:p w14:paraId="7E5002A5" w14:textId="77325ADF" w:rsidR="002B4748" w:rsidRPr="002B4748" w:rsidRDefault="005005FF" w:rsidP="0026464D">
      <w:pPr>
        <w:jc w:val="both"/>
        <w:rPr>
          <w:rFonts w:ascii="Aptos" w:eastAsia="Aptos" w:hAnsi="Aptos" w:cs="Aptos"/>
          <w:sz w:val="20"/>
          <w:szCs w:val="20"/>
        </w:rPr>
      </w:pPr>
      <w:r>
        <w:rPr>
          <w:rFonts w:ascii="Aptos" w:eastAsia="Aptos" w:hAnsi="Aptos" w:cs="Aptos"/>
          <w:sz w:val="20"/>
          <w:szCs w:val="20"/>
        </w:rPr>
        <w:t>TISKOVÁ ZPRÁVA</w:t>
      </w:r>
    </w:p>
    <w:p w14:paraId="5C441F52" w14:textId="5499A6F8" w:rsidR="006F1243" w:rsidRPr="008A0D39" w:rsidRDefault="006F1243" w:rsidP="0026464D">
      <w:pPr>
        <w:jc w:val="both"/>
        <w:rPr>
          <w:rFonts w:ascii="Aptos" w:hAnsi="Aptos"/>
          <w:b/>
          <w:sz w:val="26"/>
          <w:szCs w:val="26"/>
        </w:rPr>
      </w:pPr>
      <w:r w:rsidRPr="008A0D39">
        <w:rPr>
          <w:rFonts w:ascii="Aptos" w:hAnsi="Aptos"/>
          <w:b/>
          <w:sz w:val="26"/>
          <w:szCs w:val="26"/>
        </w:rPr>
        <w:t>Česko má 10. nejhorší podmínky na pracovním trhu v EU. Na vině je nedostatečná flexibilita i velká míra nerovnosti v odměňování mužů a žen</w:t>
      </w:r>
    </w:p>
    <w:p w14:paraId="0F085B6F" w14:textId="3041A460" w:rsidR="006F1243" w:rsidRPr="008A0D39" w:rsidRDefault="006F1243" w:rsidP="0026464D">
      <w:pPr>
        <w:jc w:val="both"/>
        <w:rPr>
          <w:rFonts w:ascii="Aptos" w:hAnsi="Aptos"/>
          <w:b/>
        </w:rPr>
      </w:pPr>
      <w:r w:rsidRPr="008A0D39">
        <w:rPr>
          <w:rFonts w:ascii="Aptos" w:hAnsi="Aptos"/>
          <w:bCs/>
        </w:rPr>
        <w:t xml:space="preserve">Praha, 9. září </w:t>
      </w:r>
      <w:r w:rsidR="00B470B2">
        <w:rPr>
          <w:rFonts w:ascii="Aptos" w:hAnsi="Aptos"/>
          <w:bCs/>
        </w:rPr>
        <w:t xml:space="preserve">2024 </w:t>
      </w:r>
      <w:r w:rsidRPr="008A0D39">
        <w:rPr>
          <w:rFonts w:ascii="Aptos" w:hAnsi="Aptos"/>
          <w:bCs/>
        </w:rPr>
        <w:t>–</w:t>
      </w:r>
      <w:r w:rsidRPr="008A0D39">
        <w:rPr>
          <w:rFonts w:ascii="Aptos" w:hAnsi="Aptos"/>
          <w:b/>
        </w:rPr>
        <w:t xml:space="preserve"> Česká republika má nejnižší nezaměstnanost v Evropské unii. Ani to jí ale nepomáhá vytvářet pro zaměstnance na pracovním trhu přívětivé podmínky. V rámci nejnovější analýzy Indexu prosperity a finančního zdraví proto </w:t>
      </w:r>
      <w:proofErr w:type="gramStart"/>
      <w:r w:rsidRPr="008A0D39">
        <w:rPr>
          <w:rFonts w:ascii="Aptos" w:hAnsi="Aptos"/>
          <w:b/>
        </w:rPr>
        <w:t>patří</w:t>
      </w:r>
      <w:proofErr w:type="gramEnd"/>
      <w:r w:rsidRPr="008A0D39">
        <w:rPr>
          <w:rFonts w:ascii="Aptos" w:hAnsi="Aptos"/>
          <w:b/>
        </w:rPr>
        <w:t xml:space="preserve"> Česku až 18. místo v žebříčku unijní sedmadvacítky. Na vině je například nízká flexibilita, kdy čeští zaměstnanci často nemají možnost zkráceného úvazku. Dobře</w:t>
      </w:r>
      <w:r w:rsidR="00992133">
        <w:rPr>
          <w:rFonts w:ascii="Aptos" w:hAnsi="Aptos"/>
          <w:b/>
        </w:rPr>
        <w:t> </w:t>
      </w:r>
      <w:r w:rsidRPr="008A0D39">
        <w:rPr>
          <w:rFonts w:ascii="Aptos" w:hAnsi="Aptos"/>
          <w:b/>
        </w:rPr>
        <w:t>si</w:t>
      </w:r>
      <w:r w:rsidR="00992133">
        <w:rPr>
          <w:rFonts w:ascii="Aptos" w:hAnsi="Aptos"/>
          <w:b/>
        </w:rPr>
        <w:t> </w:t>
      </w:r>
      <w:r w:rsidRPr="008A0D39">
        <w:rPr>
          <w:rFonts w:ascii="Aptos" w:hAnsi="Aptos"/>
          <w:b/>
        </w:rPr>
        <w:t xml:space="preserve">nevedeme ani v tzv. gender </w:t>
      </w:r>
      <w:proofErr w:type="spellStart"/>
      <w:r w:rsidRPr="008A0D39">
        <w:rPr>
          <w:rFonts w:ascii="Aptos" w:hAnsi="Aptos"/>
          <w:b/>
        </w:rPr>
        <w:t>pay</w:t>
      </w:r>
      <w:proofErr w:type="spellEnd"/>
      <w:r w:rsidRPr="008A0D39">
        <w:rPr>
          <w:rFonts w:ascii="Aptos" w:hAnsi="Aptos"/>
          <w:b/>
        </w:rPr>
        <w:t xml:space="preserve"> gapu. V míře nerovnosti v odměňování mužů a žen patříme mezi nejhorší státy v rámci EU.</w:t>
      </w:r>
    </w:p>
    <w:p w14:paraId="2FF2FE55" w14:textId="72EC12CF" w:rsidR="006F1243" w:rsidRPr="008A0D39" w:rsidRDefault="006F1243" w:rsidP="0026464D">
      <w:pPr>
        <w:jc w:val="both"/>
        <w:rPr>
          <w:rFonts w:ascii="Aptos" w:hAnsi="Aptos"/>
        </w:rPr>
      </w:pPr>
      <w:r w:rsidRPr="008A0D39">
        <w:rPr>
          <w:rFonts w:ascii="Aptos" w:hAnsi="Aptos"/>
        </w:rPr>
        <w:t>V Česku se již třetím rokem po sobě zhoršuje situace na trhu práce. Zatímco v roce 2022 podmínkám na pracovním trhu odpovídalo 15. nejlepší místo v evropské sedmadvacítce, podle letošní analýzy Indexu prosperity a finanční zdraví se jedná až o 18. místo.</w:t>
      </w:r>
    </w:p>
    <w:p w14:paraId="4A836D7C" w14:textId="22C54266" w:rsidR="006F1243" w:rsidRPr="008A0D39" w:rsidRDefault="006F1243" w:rsidP="0026464D">
      <w:pPr>
        <w:jc w:val="both"/>
        <w:rPr>
          <w:rFonts w:ascii="Aptos" w:hAnsi="Aptos"/>
        </w:rPr>
      </w:pPr>
      <w:r w:rsidRPr="008A0D39">
        <w:rPr>
          <w:rFonts w:ascii="Aptos" w:hAnsi="Aptos"/>
        </w:rPr>
        <w:t>Nejlepšími podmínkami pro zaměstnance se může pochlubit Nizozemsko, Rakousko a severské státy včetně Dánska. Tyto země spojuje mimo jiné vysoká flexibilita práce, kupříkladu ve zmíněném Nizozemsku si může 24</w:t>
      </w:r>
      <w:r w:rsidR="000F0C9D">
        <w:rPr>
          <w:rFonts w:ascii="Aptos" w:hAnsi="Aptos"/>
        </w:rPr>
        <w:t> </w:t>
      </w:r>
      <w:r w:rsidRPr="008A0D39">
        <w:rPr>
          <w:rFonts w:ascii="Aptos" w:hAnsi="Aptos"/>
        </w:rPr>
        <w:t>% zaměstnanců rozhodnout, kde a kdy budou pracovat (například v rámci klouzavé pracovní doby a práce z</w:t>
      </w:r>
      <w:r w:rsidR="000F0C9D">
        <w:rPr>
          <w:rFonts w:ascii="Aptos" w:hAnsi="Aptos"/>
        </w:rPr>
        <w:t> </w:t>
      </w:r>
      <w:r w:rsidRPr="008A0D39">
        <w:rPr>
          <w:rFonts w:ascii="Aptos" w:hAnsi="Aptos"/>
        </w:rPr>
        <w:t>domova), zatímco v ČR tento podíl činí 14 %.</w:t>
      </w:r>
    </w:p>
    <w:p w14:paraId="7BE21DC5" w14:textId="64E868EF" w:rsidR="006F1243" w:rsidRPr="008A0D39" w:rsidRDefault="006F1243" w:rsidP="0026464D">
      <w:pPr>
        <w:jc w:val="both"/>
        <w:rPr>
          <w:rFonts w:ascii="Aptos" w:hAnsi="Aptos"/>
        </w:rPr>
      </w:pPr>
      <w:r w:rsidRPr="008A0D39">
        <w:rPr>
          <w:rFonts w:ascii="Aptos" w:hAnsi="Aptos"/>
        </w:rPr>
        <w:t>S horším stavem pracovního trhu se pak potýkají především země z východní a jižní části EU. Například Španělsko trápí nejvyšší nezaměstnanost v EU (12,2 %) či malý počet zkrácených úvazků a nízká flexibilita práce</w:t>
      </w:r>
      <w:r w:rsidR="00453DEF">
        <w:rPr>
          <w:rFonts w:ascii="Aptos" w:hAnsi="Aptos"/>
        </w:rPr>
        <w:t> </w:t>
      </w:r>
      <w:r w:rsidRPr="008A0D39">
        <w:rPr>
          <w:rFonts w:ascii="Aptos" w:hAnsi="Aptos"/>
        </w:rPr>
        <w:t>– stejně jako většinu zemí se špatným stavem trhu práce.</w:t>
      </w:r>
    </w:p>
    <w:p w14:paraId="38F737A9" w14:textId="769B902E" w:rsidR="006F1243" w:rsidRPr="008A0D39" w:rsidRDefault="00B470B2" w:rsidP="0026464D">
      <w:pPr>
        <w:jc w:val="both"/>
        <w:rPr>
          <w:rFonts w:ascii="Aptos" w:hAnsi="Aptos"/>
        </w:rPr>
      </w:pPr>
      <w:hyperlink r:id="rId8">
        <w:r w:rsidR="006F1243" w:rsidRPr="008A0D39">
          <w:rPr>
            <w:rFonts w:ascii="Aptos" w:hAnsi="Aptos"/>
            <w:color w:val="1155CC"/>
            <w:u w:val="single"/>
          </w:rPr>
          <w:t>Dashboard Kvalita trhu práce</w:t>
        </w:r>
      </w:hyperlink>
    </w:p>
    <w:p w14:paraId="3B7B4E87" w14:textId="77777777" w:rsidR="006F1243" w:rsidRPr="008A0D39" w:rsidRDefault="006F1243" w:rsidP="0026464D">
      <w:pPr>
        <w:jc w:val="center"/>
        <w:rPr>
          <w:rFonts w:ascii="Aptos" w:hAnsi="Aptos"/>
        </w:rPr>
      </w:pPr>
      <w:r w:rsidRPr="008A0D39">
        <w:rPr>
          <w:rFonts w:ascii="Aptos" w:hAnsi="Aptos"/>
          <w:noProof/>
        </w:rPr>
        <w:drawing>
          <wp:inline distT="114300" distB="114300" distL="114300" distR="114300" wp14:anchorId="3D31B0D0" wp14:editId="52C52CC6">
            <wp:extent cx="5731200" cy="3441700"/>
            <wp:effectExtent l="0" t="0" r="0" b="0"/>
            <wp:docPr id="2" name="image3.png" descr="Obsah obrázku text, snímek obrazovky, map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 descr="Obsah obrázku text, snímek obrazovky, mapa&#10;&#10;Popis byl vytvořen automaticky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4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3D2B9E" w14:textId="267A4379" w:rsidR="006F1243" w:rsidRPr="008A0D39" w:rsidRDefault="006F1243" w:rsidP="0026464D">
      <w:pPr>
        <w:jc w:val="both"/>
        <w:rPr>
          <w:rFonts w:ascii="Aptos" w:hAnsi="Aptos"/>
        </w:rPr>
      </w:pPr>
      <w:r w:rsidRPr="008A0D39">
        <w:rPr>
          <w:rFonts w:ascii="Aptos" w:hAnsi="Aptos"/>
          <w:b/>
        </w:rPr>
        <w:t>Česko má nejnižší nezaměstnanost v EU. Může to přispět k vyšší inflaci</w:t>
      </w:r>
    </w:p>
    <w:p w14:paraId="73388632" w14:textId="5FB9C3ED" w:rsidR="006F1243" w:rsidRPr="008A0D39" w:rsidRDefault="006F1243" w:rsidP="0026464D">
      <w:pPr>
        <w:jc w:val="both"/>
        <w:rPr>
          <w:rFonts w:ascii="Aptos" w:hAnsi="Aptos"/>
        </w:rPr>
      </w:pPr>
      <w:r w:rsidRPr="008A0D39">
        <w:rPr>
          <w:rFonts w:ascii="Aptos" w:hAnsi="Aptos"/>
        </w:rPr>
        <w:t xml:space="preserve">Naopak Česko čelí opačnému „problému“ – nezaměstnanost v tuzemsku v roce 2023 dosahovala 2,6 %, což odpovídá nejnižší hodnotě v EU. To vyplývá z dlouhodobého stavu české ekonomiky. Výrazně k tomu přispívá </w:t>
      </w:r>
      <w:r w:rsidRPr="008A0D39">
        <w:rPr>
          <w:rFonts w:ascii="Aptos" w:hAnsi="Aptos"/>
        </w:rPr>
        <w:lastRenderedPageBreak/>
        <w:t xml:space="preserve">rozvinutý průmysl s vyšší poptávkou pracovní síly. V roce 2021 český průmysl zaměstnával 35,8 % všech zaměstnanců v tuzemsku, což byl nejvyšší podíl napříč EU, vyplývá to z </w:t>
      </w:r>
      <w:hyperlink r:id="rId10">
        <w:r w:rsidRPr="008A0D39">
          <w:rPr>
            <w:rFonts w:ascii="Aptos" w:hAnsi="Aptos"/>
            <w:color w:val="1155CC"/>
            <w:u w:val="single"/>
          </w:rPr>
          <w:t>údajů</w:t>
        </w:r>
      </w:hyperlink>
      <w:r w:rsidRPr="008A0D39">
        <w:rPr>
          <w:rFonts w:ascii="Aptos" w:hAnsi="Aptos"/>
        </w:rPr>
        <w:t xml:space="preserve"> Českého statistického úřadu.</w:t>
      </w:r>
    </w:p>
    <w:p w14:paraId="37157B08" w14:textId="250B576B" w:rsidR="006F1243" w:rsidRPr="008A0D39" w:rsidRDefault="006F1243" w:rsidP="0026464D">
      <w:pPr>
        <w:jc w:val="both"/>
        <w:rPr>
          <w:rFonts w:ascii="Aptos" w:hAnsi="Aptos"/>
        </w:rPr>
      </w:pPr>
      <w:r w:rsidRPr="008A0D39">
        <w:rPr>
          <w:rFonts w:ascii="Aptos" w:hAnsi="Aptos"/>
        </w:rPr>
        <w:t>Ačkoli</w:t>
      </w:r>
      <w:r w:rsidR="005B7F25" w:rsidRPr="008A0D39">
        <w:rPr>
          <w:rFonts w:ascii="Aptos" w:hAnsi="Aptos"/>
        </w:rPr>
        <w:t xml:space="preserve"> </w:t>
      </w:r>
      <w:r w:rsidRPr="008A0D39">
        <w:rPr>
          <w:rFonts w:ascii="Aptos" w:hAnsi="Aptos"/>
        </w:rPr>
        <w:t xml:space="preserve">v poslední době klesá počet volných míst, lidem se stále </w:t>
      </w:r>
      <w:proofErr w:type="gramStart"/>
      <w:r w:rsidRPr="008A0D39">
        <w:rPr>
          <w:rFonts w:ascii="Aptos" w:hAnsi="Aptos"/>
        </w:rPr>
        <w:t>daří</w:t>
      </w:r>
      <w:proofErr w:type="gramEnd"/>
      <w:r w:rsidRPr="008A0D39">
        <w:rPr>
          <w:rFonts w:ascii="Aptos" w:hAnsi="Aptos"/>
        </w:rPr>
        <w:t xml:space="preserve"> nacházet práci. </w:t>
      </w:r>
      <w:r w:rsidRPr="008A0D39">
        <w:rPr>
          <w:rFonts w:ascii="Aptos" w:hAnsi="Aptos"/>
          <w:i/>
        </w:rPr>
        <w:t>„Za první pololetí pomohl Úřad práce k nové práci 140 tisícům lidí, o 65 tisíc více než vloni. V červenci se podařilo na trh práce umístit 18</w:t>
      </w:r>
      <w:r w:rsidR="00992133">
        <w:rPr>
          <w:rFonts w:ascii="Aptos" w:hAnsi="Aptos"/>
          <w:i/>
        </w:rPr>
        <w:t> </w:t>
      </w:r>
      <w:r w:rsidRPr="008A0D39">
        <w:rPr>
          <w:rFonts w:ascii="Aptos" w:hAnsi="Aptos"/>
          <w:i/>
        </w:rPr>
        <w:t>405 lidí, což je o 105 % více než vloni,</w:t>
      </w:r>
      <w:r w:rsidRPr="008A0D39">
        <w:rPr>
          <w:rFonts w:ascii="Aptos" w:hAnsi="Aptos"/>
        </w:rPr>
        <w:t>” komentuje situaci Daniel Krištof, generální ředitel Úřadu práce.</w:t>
      </w:r>
    </w:p>
    <w:p w14:paraId="2D74C668" w14:textId="77777777" w:rsidR="0026464D" w:rsidRPr="008A0D39" w:rsidRDefault="006F1243" w:rsidP="0026464D">
      <w:pPr>
        <w:jc w:val="both"/>
        <w:rPr>
          <w:rFonts w:ascii="Aptos" w:hAnsi="Aptos"/>
        </w:rPr>
      </w:pPr>
      <w:r w:rsidRPr="008A0D39">
        <w:rPr>
          <w:rFonts w:ascii="Aptos" w:hAnsi="Aptos"/>
        </w:rPr>
        <w:t xml:space="preserve">Jakkoli má nízká nezaměstnanost svá pozitiva, může pro Česko představovat i problém. V současnosti se totiž pohybuje pod „zdravou mírou“, která představuje téměř dvojnásobek aktuální nezaměstnanosti. </w:t>
      </w:r>
      <w:r w:rsidRPr="008A0D39">
        <w:rPr>
          <w:rFonts w:ascii="Aptos" w:hAnsi="Aptos"/>
          <w:i/>
        </w:rPr>
        <w:t>„Dlouhodobě nízká míra nezaměstnanosti v Česku sice má pozitivní dopad na spotřebu, zároveň ale působí proinflačně. ‚Zdravá‘ míra nezaměstnanosti by se v tuzemsku měla pohybovat okolo 4,5 %. Specifikem, které přispívá ke strnulosti trhu práce, je nízká míra potřeby Čechů měnit zaměstnavatele. S tím pak souvisí také nižší ohodnocení,</w:t>
      </w:r>
      <w:r w:rsidRPr="008A0D39">
        <w:rPr>
          <w:rFonts w:ascii="Aptos" w:hAnsi="Aptos"/>
        </w:rPr>
        <w:t xml:space="preserve">” vysvětluje Tereza </w:t>
      </w:r>
      <w:proofErr w:type="spellStart"/>
      <w:r w:rsidRPr="008A0D39">
        <w:rPr>
          <w:rFonts w:ascii="Aptos" w:hAnsi="Aptos"/>
        </w:rPr>
        <w:t>Hrtúsová</w:t>
      </w:r>
      <w:proofErr w:type="spellEnd"/>
      <w:r w:rsidRPr="008A0D39">
        <w:rPr>
          <w:rFonts w:ascii="Aptos" w:hAnsi="Aptos"/>
        </w:rPr>
        <w:t>, analytička České spořitelny.</w:t>
      </w:r>
    </w:p>
    <w:p w14:paraId="65034834" w14:textId="307A3DE6" w:rsidR="006F1243" w:rsidRPr="008A0D39" w:rsidRDefault="00B470B2" w:rsidP="0026464D">
      <w:pPr>
        <w:jc w:val="both"/>
        <w:rPr>
          <w:rFonts w:ascii="Aptos" w:hAnsi="Aptos"/>
        </w:rPr>
      </w:pPr>
      <w:hyperlink r:id="rId11">
        <w:r w:rsidR="006F1243" w:rsidRPr="008A0D39">
          <w:rPr>
            <w:rFonts w:ascii="Aptos" w:hAnsi="Aptos"/>
            <w:color w:val="1155CC"/>
            <w:u w:val="single"/>
          </w:rPr>
          <w:t>Dashboard Kvalita trhu práce: rozpad indikátorů</w:t>
        </w:r>
      </w:hyperlink>
    </w:p>
    <w:p w14:paraId="49F5E9BA" w14:textId="77777777" w:rsidR="006F1243" w:rsidRPr="008A0D39" w:rsidRDefault="006F1243" w:rsidP="0026464D">
      <w:pPr>
        <w:jc w:val="center"/>
        <w:rPr>
          <w:rFonts w:ascii="Aptos" w:hAnsi="Aptos"/>
        </w:rPr>
      </w:pPr>
      <w:r w:rsidRPr="008A0D39">
        <w:rPr>
          <w:rFonts w:ascii="Aptos" w:hAnsi="Aptos"/>
          <w:noProof/>
        </w:rPr>
        <w:drawing>
          <wp:inline distT="114300" distB="114300" distL="114300" distR="114300" wp14:anchorId="0C331475" wp14:editId="71538AE8">
            <wp:extent cx="5731200" cy="3886200"/>
            <wp:effectExtent l="0" t="0" r="0" b="0"/>
            <wp:docPr id="1" name="image1.png" descr="Obsah obrázku Barevnost, Vykreslený graf, text, řada/pruh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sah obrázku Barevnost, Vykreslený graf, text, řada/pruh&#10;&#10;Popis byl vytvořen automaticky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8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6A91B9" w14:textId="77777777" w:rsidR="006F1243" w:rsidRPr="008A0D39" w:rsidRDefault="006F1243" w:rsidP="0026464D">
      <w:pPr>
        <w:jc w:val="both"/>
        <w:rPr>
          <w:rFonts w:ascii="Aptos" w:hAnsi="Aptos"/>
          <w:b/>
        </w:rPr>
      </w:pPr>
      <w:r w:rsidRPr="008A0D39">
        <w:rPr>
          <w:rFonts w:ascii="Aptos" w:hAnsi="Aptos"/>
          <w:b/>
        </w:rPr>
        <w:t>Česko má třetí nejvyšší rozdíl v odměňování mužů a žen v EU</w:t>
      </w:r>
    </w:p>
    <w:p w14:paraId="6CF7D6C9" w14:textId="1096F84E" w:rsidR="006F1243" w:rsidRPr="008A0D39" w:rsidRDefault="006F1243" w:rsidP="0026464D">
      <w:pPr>
        <w:jc w:val="both"/>
        <w:rPr>
          <w:rFonts w:ascii="Aptos" w:hAnsi="Aptos"/>
        </w:rPr>
      </w:pPr>
      <w:r w:rsidRPr="008A0D39">
        <w:rPr>
          <w:rFonts w:ascii="Aptos" w:hAnsi="Aptos"/>
        </w:rPr>
        <w:t xml:space="preserve">Nízká nezaměstnanost ke zdravému trhu práce </w:t>
      </w:r>
      <w:proofErr w:type="gramStart"/>
      <w:r w:rsidRPr="008A0D39">
        <w:rPr>
          <w:rFonts w:ascii="Aptos" w:hAnsi="Aptos"/>
        </w:rPr>
        <w:t>nestačí</w:t>
      </w:r>
      <w:proofErr w:type="gramEnd"/>
      <w:r w:rsidRPr="008A0D39">
        <w:rPr>
          <w:rFonts w:ascii="Aptos" w:hAnsi="Aptos"/>
        </w:rPr>
        <w:t xml:space="preserve">, což lze pozorovat i na tuzemském případu. </w:t>
      </w:r>
      <w:r w:rsidRPr="008A0D39">
        <w:rPr>
          <w:rFonts w:ascii="Aptos" w:hAnsi="Aptos"/>
          <w:i/>
        </w:rPr>
        <w:t>„Český trh práce totiž zaměstnancům neposkytuje dostatek flexibility. Například v Nizozemsku 42,8 % všech úvazků představují úvazky zkrácené oproti českému 6,9% podílu, který je 9. nejnižším v EU,”</w:t>
      </w:r>
      <w:r w:rsidRPr="008A0D39">
        <w:rPr>
          <w:rFonts w:ascii="Aptos" w:hAnsi="Aptos"/>
        </w:rPr>
        <w:t xml:space="preserve"> říká Milan Mařík, analytik z</w:t>
      </w:r>
      <w:r w:rsidR="00992133">
        <w:rPr>
          <w:rFonts w:ascii="Aptos" w:hAnsi="Aptos"/>
        </w:rPr>
        <w:t> </w:t>
      </w:r>
      <w:r w:rsidRPr="008A0D39">
        <w:rPr>
          <w:rFonts w:ascii="Aptos" w:hAnsi="Aptos"/>
        </w:rPr>
        <w:t>projektu Evropa v datech.</w:t>
      </w:r>
    </w:p>
    <w:p w14:paraId="11C66744" w14:textId="159CC943" w:rsidR="006F1243" w:rsidRPr="008A0D39" w:rsidRDefault="006F1243" w:rsidP="0026464D">
      <w:pPr>
        <w:jc w:val="both"/>
        <w:rPr>
          <w:rFonts w:ascii="Aptos" w:hAnsi="Aptos"/>
        </w:rPr>
      </w:pPr>
      <w:r w:rsidRPr="008A0D39">
        <w:rPr>
          <w:rFonts w:ascii="Aptos" w:hAnsi="Aptos"/>
        </w:rPr>
        <w:t xml:space="preserve">Nízká flexibilita pak mimo jiné přispívá k nerovnosti na trhu mezi muži a ženami. Právě tzv. gender </w:t>
      </w:r>
      <w:proofErr w:type="spellStart"/>
      <w:r w:rsidRPr="008A0D39">
        <w:rPr>
          <w:rFonts w:ascii="Aptos" w:hAnsi="Aptos"/>
        </w:rPr>
        <w:t>pay</w:t>
      </w:r>
      <w:proofErr w:type="spellEnd"/>
      <w:r w:rsidRPr="008A0D39">
        <w:rPr>
          <w:rFonts w:ascii="Aptos" w:hAnsi="Aptos"/>
        </w:rPr>
        <w:t xml:space="preserve"> gap v</w:t>
      </w:r>
      <w:r w:rsidR="00992133">
        <w:rPr>
          <w:rFonts w:ascii="Aptos" w:hAnsi="Aptos"/>
        </w:rPr>
        <w:t> </w:t>
      </w:r>
      <w:r w:rsidRPr="008A0D39">
        <w:rPr>
          <w:rFonts w:ascii="Aptos" w:hAnsi="Aptos"/>
        </w:rPr>
        <w:t xml:space="preserve">Česku vzrostl o více než procentní bod na 17,9 %, což představuje třetí nejvyšší rozdíl v evropské sedmadvacítce. Flexibilita přitom představuje jedno z efektivních kroků vedoucích ke zmírnění, či vyrovnání tohoto rozdílu. </w:t>
      </w:r>
      <w:r w:rsidRPr="008A0D39">
        <w:rPr>
          <w:rFonts w:ascii="Aptos" w:hAnsi="Aptos"/>
          <w:i/>
        </w:rPr>
        <w:t xml:space="preserve">„Mezi klíčová opatření </w:t>
      </w:r>
      <w:proofErr w:type="gramStart"/>
      <w:r w:rsidRPr="008A0D39">
        <w:rPr>
          <w:rFonts w:ascii="Aptos" w:hAnsi="Aptos"/>
          <w:i/>
        </w:rPr>
        <w:t>patří</w:t>
      </w:r>
      <w:proofErr w:type="gramEnd"/>
      <w:r w:rsidRPr="008A0D39">
        <w:rPr>
          <w:rFonts w:ascii="Aptos" w:hAnsi="Aptos"/>
          <w:i/>
        </w:rPr>
        <w:t xml:space="preserve"> třeba flexibilní pracovní doba, možnost </w:t>
      </w:r>
      <w:proofErr w:type="spellStart"/>
      <w:r w:rsidRPr="008A0D39">
        <w:rPr>
          <w:rFonts w:ascii="Aptos" w:hAnsi="Aptos"/>
          <w:i/>
        </w:rPr>
        <w:t>home</w:t>
      </w:r>
      <w:proofErr w:type="spellEnd"/>
      <w:r w:rsidRPr="008A0D39">
        <w:rPr>
          <w:rFonts w:ascii="Aptos" w:hAnsi="Aptos"/>
          <w:i/>
        </w:rPr>
        <w:t xml:space="preserve"> office a práce během rodičovství,“</w:t>
      </w:r>
      <w:r w:rsidRPr="008A0D39">
        <w:rPr>
          <w:rFonts w:ascii="Aptos" w:hAnsi="Aptos"/>
        </w:rPr>
        <w:t xml:space="preserve"> říká Daniel Krištof.</w:t>
      </w:r>
    </w:p>
    <w:p w14:paraId="23F0FCA3" w14:textId="04F55B55" w:rsidR="006F1243" w:rsidRPr="00992133" w:rsidRDefault="006F1243" w:rsidP="0026464D">
      <w:pPr>
        <w:jc w:val="both"/>
        <w:rPr>
          <w:rFonts w:ascii="Aptos" w:hAnsi="Aptos"/>
          <w:i/>
        </w:rPr>
      </w:pPr>
      <w:r w:rsidRPr="008A0D39">
        <w:rPr>
          <w:rFonts w:ascii="Aptos" w:hAnsi="Aptos"/>
        </w:rPr>
        <w:t xml:space="preserve">Z dlouhodobého hlediska se ovšem rozdíl v odměňování snižuje, krátkodobý nárůst zapříčinil především návrat na </w:t>
      </w:r>
      <w:proofErr w:type="spellStart"/>
      <w:r w:rsidRPr="008A0D39">
        <w:rPr>
          <w:rFonts w:ascii="Aptos" w:hAnsi="Aptos"/>
        </w:rPr>
        <w:t>předcovidové</w:t>
      </w:r>
      <w:proofErr w:type="spellEnd"/>
      <w:r w:rsidRPr="008A0D39">
        <w:rPr>
          <w:rFonts w:ascii="Aptos" w:hAnsi="Aptos"/>
        </w:rPr>
        <w:t xml:space="preserve"> hodnoty. </w:t>
      </w:r>
      <w:r w:rsidRPr="008A0D39">
        <w:rPr>
          <w:rFonts w:ascii="Aptos" w:hAnsi="Aptos"/>
          <w:i/>
        </w:rPr>
        <w:t xml:space="preserve">„Výraznější pokles během covidového období byl do značné míry způsoben statistickým fenoménem, kdy nízkopříjmové ženy ztrácely příjem nejčastěji. Statistika tak jejich mzdy během covidového období nezahrnovala a výsledný rozdíl poklesl. Narůst v roce 2022 lze patrně částečně považovat </w:t>
      </w:r>
      <w:r w:rsidRPr="008A0D39">
        <w:rPr>
          <w:rFonts w:ascii="Aptos" w:hAnsi="Aptos"/>
          <w:i/>
        </w:rPr>
        <w:lastRenderedPageBreak/>
        <w:t>za</w:t>
      </w:r>
      <w:r w:rsidR="00992133">
        <w:rPr>
          <w:rFonts w:ascii="Aptos" w:hAnsi="Aptos"/>
          <w:i/>
        </w:rPr>
        <w:t> </w:t>
      </w:r>
      <w:r w:rsidRPr="008A0D39">
        <w:rPr>
          <w:rFonts w:ascii="Aptos" w:hAnsi="Aptos"/>
          <w:i/>
        </w:rPr>
        <w:t xml:space="preserve">návrat směrem k </w:t>
      </w:r>
      <w:proofErr w:type="spellStart"/>
      <w:r w:rsidRPr="008A0D39">
        <w:rPr>
          <w:rFonts w:ascii="Aptos" w:hAnsi="Aptos"/>
          <w:i/>
        </w:rPr>
        <w:t>předcovidovým</w:t>
      </w:r>
      <w:proofErr w:type="spellEnd"/>
      <w:r w:rsidRPr="008A0D39">
        <w:rPr>
          <w:rFonts w:ascii="Aptos" w:hAnsi="Aptos"/>
          <w:i/>
        </w:rPr>
        <w:t xml:space="preserve"> hodnotám,“ </w:t>
      </w:r>
      <w:r w:rsidRPr="008A0D39">
        <w:rPr>
          <w:rFonts w:ascii="Aptos" w:hAnsi="Aptos"/>
        </w:rPr>
        <w:t>vysvětluje ekonomka Martina Myslíková ze Sociologického ústavu AV ČR.</w:t>
      </w:r>
    </w:p>
    <w:p w14:paraId="255D1DA8" w14:textId="62348117" w:rsidR="006F1243" w:rsidRPr="008A0D39" w:rsidRDefault="006F1243" w:rsidP="0026464D">
      <w:pPr>
        <w:jc w:val="both"/>
        <w:rPr>
          <w:rFonts w:ascii="Aptos" w:hAnsi="Aptos"/>
          <w:i/>
        </w:rPr>
      </w:pPr>
      <w:r w:rsidRPr="008A0D39">
        <w:rPr>
          <w:rFonts w:ascii="Aptos" w:hAnsi="Aptos"/>
        </w:rPr>
        <w:t xml:space="preserve">Flexibilnější formy zaměstnání pomáhají rodičům, kteří zůstávají doma s dítětem, aby se – pokud chtějí – zapojili do aktivního ekonomického života a zlepšili tak svou finanční situaci. </w:t>
      </w:r>
      <w:r w:rsidRPr="008A0D39">
        <w:rPr>
          <w:rFonts w:ascii="Aptos" w:hAnsi="Aptos"/>
          <w:i/>
        </w:rPr>
        <w:t xml:space="preserve">„Prakticky neexistují společnosti, které by zaručovaly dlouhou mateřskou/rodičovskou dovolenou a zároveň měly nízký gender </w:t>
      </w:r>
      <w:proofErr w:type="spellStart"/>
      <w:r w:rsidRPr="008A0D39">
        <w:rPr>
          <w:rFonts w:ascii="Aptos" w:hAnsi="Aptos"/>
          <w:i/>
        </w:rPr>
        <w:t>pay</w:t>
      </w:r>
      <w:proofErr w:type="spellEnd"/>
      <w:r w:rsidRPr="008A0D39">
        <w:rPr>
          <w:rFonts w:ascii="Aptos" w:hAnsi="Aptos"/>
          <w:i/>
        </w:rPr>
        <w:t xml:space="preserve"> gap. Je to tedy něco za něco. V Česku umožňujeme rodičům zůstat dlouho s dětmi, typicky pořád dva až tři roky, než jde dítě do školky. Protože ale o děti pečují zpravidla ženy, znamená to pro rodiny nejen určitý luxus, ale také přerušení kariéry matek, což pak vede k nižším příjmům. Nejvyšší gender </w:t>
      </w:r>
      <w:proofErr w:type="spellStart"/>
      <w:r w:rsidRPr="008A0D39">
        <w:rPr>
          <w:rFonts w:ascii="Aptos" w:hAnsi="Aptos"/>
          <w:i/>
        </w:rPr>
        <w:t>pay</w:t>
      </w:r>
      <w:proofErr w:type="spellEnd"/>
      <w:r w:rsidRPr="008A0D39">
        <w:rPr>
          <w:rFonts w:ascii="Aptos" w:hAnsi="Aptos"/>
          <w:i/>
        </w:rPr>
        <w:t xml:space="preserve"> gap sledujeme napříč zeměmi ve věkové skupině 35 až 45 let, což je věk, kdy se ženy vrací z rodičovské dovolené,” </w:t>
      </w:r>
      <w:r w:rsidRPr="008A0D39">
        <w:rPr>
          <w:rFonts w:ascii="Aptos" w:hAnsi="Aptos"/>
        </w:rPr>
        <w:t>vysvětluje sociolog Jaromír Mazák z analytického ústavu STEM.</w:t>
      </w:r>
    </w:p>
    <w:p w14:paraId="00478AEE" w14:textId="77777777" w:rsidR="006F1243" w:rsidRPr="008A0D39" w:rsidRDefault="006F1243" w:rsidP="0026464D">
      <w:pPr>
        <w:jc w:val="both"/>
        <w:rPr>
          <w:rFonts w:ascii="Aptos" w:hAnsi="Aptos"/>
          <w:b/>
        </w:rPr>
      </w:pPr>
      <w:r w:rsidRPr="008A0D39">
        <w:rPr>
          <w:rFonts w:ascii="Aptos" w:hAnsi="Aptos"/>
          <w:b/>
        </w:rPr>
        <w:t>Česko se potýká s nejvyšší mírou neaktivity v OECD</w:t>
      </w:r>
    </w:p>
    <w:p w14:paraId="2775D92F" w14:textId="4F1ABC74" w:rsidR="006F1243" w:rsidRPr="008A0D39" w:rsidRDefault="006F1243" w:rsidP="0026464D">
      <w:pPr>
        <w:jc w:val="both"/>
        <w:rPr>
          <w:rFonts w:ascii="Aptos" w:hAnsi="Aptos"/>
        </w:rPr>
      </w:pPr>
      <w:r w:rsidRPr="008A0D39">
        <w:rPr>
          <w:rFonts w:ascii="Aptos" w:hAnsi="Aptos"/>
        </w:rPr>
        <w:t xml:space="preserve">Nízká flexibilita a nerovnosti v odměňování mají negativní dopad na českou ekonomiku a zpomalují její rozvoj. V Česku sice máme velmi nízkou nezaměstnanost, ale také se potýkáme s vysokou mírou neaktivity. </w:t>
      </w:r>
      <w:r w:rsidRPr="008A0D39">
        <w:rPr>
          <w:rFonts w:ascii="Aptos" w:hAnsi="Aptos"/>
          <w:i/>
        </w:rPr>
        <w:t xml:space="preserve">„Míra neaktivity </w:t>
      </w:r>
      <w:proofErr w:type="gramStart"/>
      <w:r w:rsidRPr="008A0D39">
        <w:rPr>
          <w:rFonts w:ascii="Aptos" w:hAnsi="Aptos"/>
          <w:i/>
        </w:rPr>
        <w:t>měří</w:t>
      </w:r>
      <w:proofErr w:type="gramEnd"/>
      <w:r w:rsidRPr="008A0D39">
        <w:rPr>
          <w:rFonts w:ascii="Aptos" w:hAnsi="Aptos"/>
          <w:i/>
        </w:rPr>
        <w:t xml:space="preserve"> podíl osob, které nepracují ani aktivně nehledají práci. Průměr míry neaktivity v zemích OECD pro osoby ve věku 25–34 let s vysokoškolským vzděláním je na 9 %. V případě ČR je to 21 %. Ze zemí OECD je jen Itálie na tom stejně, nikdo nedosahuje vyššího podílu,”</w:t>
      </w:r>
      <w:r w:rsidRPr="008A0D39">
        <w:rPr>
          <w:rFonts w:ascii="Aptos" w:hAnsi="Aptos"/>
        </w:rPr>
        <w:t xml:space="preserve"> srovnává David Navrátil, hlavní ekonom České spořitelny.</w:t>
      </w:r>
    </w:p>
    <w:p w14:paraId="45B3DD92" w14:textId="1F77C0B1" w:rsidR="006F1243" w:rsidRPr="008A0D39" w:rsidRDefault="006F1243" w:rsidP="0026464D">
      <w:pPr>
        <w:jc w:val="both"/>
        <w:rPr>
          <w:rFonts w:ascii="Aptos" w:hAnsi="Aptos"/>
          <w:shd w:val="clear" w:color="auto" w:fill="F4CCCC"/>
        </w:rPr>
      </w:pPr>
      <w:r w:rsidRPr="008A0D39">
        <w:rPr>
          <w:rFonts w:ascii="Aptos" w:hAnsi="Aptos"/>
        </w:rPr>
        <w:t xml:space="preserve">Tato míra neaktivity je přitom v Česku výrazně vyšší u žen. </w:t>
      </w:r>
      <w:r w:rsidRPr="008A0D39">
        <w:rPr>
          <w:rFonts w:ascii="Aptos" w:hAnsi="Aptos"/>
          <w:i/>
        </w:rPr>
        <w:t xml:space="preserve">„V případě osob s vysokoškolským vzděláním je průměrný rozdíl mezi neaktivitou mužů a žen v zemích OECD </w:t>
      </w:r>
      <w:proofErr w:type="gramStart"/>
      <w:r w:rsidRPr="008A0D39">
        <w:rPr>
          <w:rFonts w:ascii="Aptos" w:hAnsi="Aptos"/>
          <w:i/>
        </w:rPr>
        <w:t>6 procentních</w:t>
      </w:r>
      <w:proofErr w:type="gramEnd"/>
      <w:r w:rsidRPr="008A0D39">
        <w:rPr>
          <w:rFonts w:ascii="Aptos" w:hAnsi="Aptos"/>
          <w:i/>
        </w:rPr>
        <w:t xml:space="preserve"> bodů. V ČR více než 25. Přitom platí, že vyšší vzdělání vede k vyšším příjmům. Když si uvědomíme, že podíl žen s vysokoškolským vzděláním je vyšší než u mužů, tak vysoký podíl neaktivity u žen je z makro pohledu velkým mrháním talentu, potenciálu, lidského kapitálu, který ve finále vede k</w:t>
      </w:r>
      <w:r w:rsidR="00981FF7" w:rsidRPr="008A0D39">
        <w:rPr>
          <w:rFonts w:ascii="Aptos" w:hAnsi="Aptos"/>
          <w:i/>
        </w:rPr>
        <w:t> </w:t>
      </w:r>
      <w:r w:rsidRPr="008A0D39">
        <w:rPr>
          <w:rFonts w:ascii="Aptos" w:hAnsi="Aptos"/>
          <w:i/>
        </w:rPr>
        <w:t>nižší prosperitě celé společnosti,”</w:t>
      </w:r>
      <w:r w:rsidRPr="008A0D39">
        <w:rPr>
          <w:rFonts w:ascii="Aptos" w:hAnsi="Aptos"/>
        </w:rPr>
        <w:t xml:space="preserve"> říká Navrátil.</w:t>
      </w:r>
    </w:p>
    <w:p w14:paraId="204815B7" w14:textId="77777777" w:rsidR="006F1243" w:rsidRPr="008A0D39" w:rsidRDefault="006F1243" w:rsidP="0026464D">
      <w:pPr>
        <w:jc w:val="both"/>
        <w:rPr>
          <w:rFonts w:ascii="Aptos" w:hAnsi="Aptos"/>
          <w:b/>
        </w:rPr>
      </w:pPr>
      <w:r w:rsidRPr="008A0D39">
        <w:rPr>
          <w:rFonts w:ascii="Aptos" w:hAnsi="Aptos"/>
          <w:b/>
        </w:rPr>
        <w:t>Belgie za posledních 14 let snížila rozdíl v odměňování o polovinu</w:t>
      </w:r>
    </w:p>
    <w:p w14:paraId="28922783" w14:textId="2B9CF6D3" w:rsidR="006F1243" w:rsidRPr="008A0D39" w:rsidRDefault="006F1243" w:rsidP="0026464D">
      <w:pPr>
        <w:jc w:val="both"/>
        <w:rPr>
          <w:rFonts w:ascii="Aptos" w:hAnsi="Aptos"/>
        </w:rPr>
      </w:pPr>
      <w:r w:rsidRPr="008A0D39">
        <w:rPr>
          <w:rFonts w:ascii="Aptos" w:hAnsi="Aptos"/>
        </w:rPr>
        <w:t xml:space="preserve">I když se Česku z dlouhodobého hlediska </w:t>
      </w:r>
      <w:proofErr w:type="gramStart"/>
      <w:r w:rsidRPr="008A0D39">
        <w:rPr>
          <w:rFonts w:ascii="Aptos" w:hAnsi="Aptos"/>
        </w:rPr>
        <w:t>daří</w:t>
      </w:r>
      <w:proofErr w:type="gramEnd"/>
      <w:r w:rsidRPr="008A0D39">
        <w:rPr>
          <w:rFonts w:ascii="Aptos" w:hAnsi="Aptos"/>
        </w:rPr>
        <w:t xml:space="preserve"> snižovat rozdíl v odměňování mužů a žen, tato změna přichází velmi pomalu. V </w:t>
      </w:r>
      <w:hyperlink r:id="rId13" w:history="1">
        <w:hyperlink r:id="rId14">
          <w:r w:rsidRPr="008A0D39">
            <w:rPr>
              <w:rStyle w:val="Hypertextovodkaz"/>
              <w:rFonts w:ascii="Aptos" w:hAnsi="Aptos"/>
            </w:rPr>
            <w:t>indexu rovnosti na trhu práce mezi muži a ženami</w:t>
          </w:r>
        </w:hyperlink>
      </w:hyperlink>
      <w:r w:rsidRPr="008A0D39">
        <w:rPr>
          <w:rFonts w:ascii="Aptos" w:hAnsi="Aptos"/>
        </w:rPr>
        <w:t>, který vypočítává Evropský institut pro rovnost žen a</w:t>
      </w:r>
      <w:r w:rsidR="00981FF7" w:rsidRPr="008A0D39">
        <w:rPr>
          <w:rFonts w:ascii="Aptos" w:hAnsi="Aptos"/>
        </w:rPr>
        <w:t> </w:t>
      </w:r>
      <w:r w:rsidRPr="008A0D39">
        <w:rPr>
          <w:rFonts w:ascii="Aptos" w:hAnsi="Aptos"/>
        </w:rPr>
        <w:t>mužů (EIGE), Česko vloni získalo 68,9 bodů ze sta, což představuje čtvrtý nejhorší výsledek v EU.</w:t>
      </w:r>
    </w:p>
    <w:p w14:paraId="22D73A36" w14:textId="50D8C4CA" w:rsidR="006F1243" w:rsidRPr="008A0D39" w:rsidRDefault="006F1243" w:rsidP="0026464D">
      <w:pPr>
        <w:jc w:val="both"/>
        <w:rPr>
          <w:rFonts w:ascii="Aptos" w:hAnsi="Aptos"/>
        </w:rPr>
      </w:pPr>
      <w:r w:rsidRPr="008A0D39">
        <w:rPr>
          <w:rFonts w:ascii="Aptos" w:hAnsi="Aptos"/>
        </w:rPr>
        <w:t xml:space="preserve">V Evropě existují příklady, jak rozdíl v odměňování dle pohlaví snížit. Třeba v Belgii podle posledních </w:t>
      </w:r>
      <w:hyperlink r:id="rId15">
        <w:r w:rsidRPr="008A0D39">
          <w:rPr>
            <w:rFonts w:ascii="Aptos" w:hAnsi="Aptos"/>
            <w:color w:val="1155CC"/>
            <w:u w:val="single"/>
          </w:rPr>
          <w:t>dat</w:t>
        </w:r>
      </w:hyperlink>
      <w:r w:rsidRPr="008A0D39">
        <w:rPr>
          <w:rFonts w:ascii="Aptos" w:hAnsi="Aptos"/>
        </w:rPr>
        <w:t xml:space="preserve"> </w:t>
      </w:r>
      <w:proofErr w:type="spellStart"/>
      <w:r w:rsidRPr="008A0D39">
        <w:rPr>
          <w:rFonts w:ascii="Aptos" w:hAnsi="Aptos"/>
        </w:rPr>
        <w:t>Eurostatu</w:t>
      </w:r>
      <w:proofErr w:type="spellEnd"/>
      <w:r w:rsidRPr="008A0D39">
        <w:rPr>
          <w:rFonts w:ascii="Aptos" w:hAnsi="Aptos"/>
        </w:rPr>
        <w:t xml:space="preserve"> berou ženy o 5 % méně než muži. Přitom v roce 2010 byl tento rozdíl dvojnásobný.</w:t>
      </w:r>
    </w:p>
    <w:p w14:paraId="1331DDFB" w14:textId="063242F5" w:rsidR="006F1243" w:rsidRPr="008A0D39" w:rsidRDefault="006F1243" w:rsidP="0026464D">
      <w:pPr>
        <w:jc w:val="both"/>
        <w:rPr>
          <w:rFonts w:ascii="Aptos" w:hAnsi="Aptos"/>
        </w:rPr>
      </w:pPr>
      <w:r w:rsidRPr="008A0D39">
        <w:rPr>
          <w:rFonts w:ascii="Aptos" w:hAnsi="Aptos"/>
        </w:rPr>
        <w:t xml:space="preserve">Kroků, kterými tohoto snížení Belgie dosáhla, bychom našli více. Jeden z hlavních ale představuje právě krátká rodičovská dovolená, která jde ruku v ruce s vyšší flexibilitou zaměstnání a dostupnou péčí o děti ve školkách. </w:t>
      </w:r>
      <w:r w:rsidRPr="008A0D39">
        <w:rPr>
          <w:rFonts w:ascii="Aptos" w:hAnsi="Aptos"/>
          <w:i/>
        </w:rPr>
        <w:t>„To minimalizuje výpadek žen z trhu práce a tedy ‚zadrhnutí‘ jejich kariéry. Například v Belgii je rodičovská dovolená jen 3 měsíce, u nás až 3 roky. Součástí toho je samozřejmě i ochota otců zapojovat se do péče – kdyby byla dělba půl napůl, mohl by být nízký GPG i při zachování dlouhé rodičovské,“</w:t>
      </w:r>
      <w:r w:rsidRPr="008A0D39">
        <w:rPr>
          <w:rFonts w:ascii="Aptos" w:hAnsi="Aptos"/>
        </w:rPr>
        <w:t xml:space="preserve"> upozorňuje Jaromír Mazák. </w:t>
      </w:r>
    </w:p>
    <w:p w14:paraId="7B1DB18F" w14:textId="77777777" w:rsidR="006F1243" w:rsidRPr="008A0D39" w:rsidRDefault="006F1243" w:rsidP="0026464D">
      <w:pPr>
        <w:jc w:val="both"/>
        <w:rPr>
          <w:rFonts w:ascii="Aptos" w:hAnsi="Aptos"/>
        </w:rPr>
      </w:pPr>
      <w:r w:rsidRPr="008A0D39">
        <w:rPr>
          <w:rFonts w:ascii="Aptos" w:hAnsi="Aptos"/>
        </w:rPr>
        <w:t xml:space="preserve">Jak ukazují data, Belgii se opravdu </w:t>
      </w:r>
      <w:proofErr w:type="gramStart"/>
      <w:r w:rsidRPr="008A0D39">
        <w:rPr>
          <w:rFonts w:ascii="Aptos" w:hAnsi="Aptos"/>
        </w:rPr>
        <w:t>daří</w:t>
      </w:r>
      <w:proofErr w:type="gramEnd"/>
      <w:r w:rsidRPr="008A0D39">
        <w:rPr>
          <w:rFonts w:ascii="Aptos" w:hAnsi="Aptos"/>
        </w:rPr>
        <w:t xml:space="preserve"> zvyšovat flexibilitu. Tamější podíl zkrácených úvazků představuje </w:t>
      </w:r>
      <w:hyperlink r:id="rId16">
        <w:r w:rsidRPr="008A0D39">
          <w:rPr>
            <w:rFonts w:ascii="Aptos" w:hAnsi="Aptos"/>
            <w:color w:val="1155CC"/>
            <w:u w:val="single"/>
          </w:rPr>
          <w:t>23,7 %</w:t>
        </w:r>
      </w:hyperlink>
      <w:r w:rsidRPr="008A0D39">
        <w:rPr>
          <w:rFonts w:ascii="Aptos" w:hAnsi="Aptos"/>
        </w:rPr>
        <w:t xml:space="preserve">, tedy více než třikrát více oproti Česku. Díky tomu během posledních deseti let stoupla zaměstnanost žen o více </w:t>
      </w:r>
      <w:hyperlink r:id="rId17">
        <w:r w:rsidRPr="008A0D39">
          <w:rPr>
            <w:rFonts w:ascii="Aptos" w:hAnsi="Aptos"/>
            <w:color w:val="1155CC"/>
            <w:u w:val="single"/>
          </w:rPr>
          <w:t>než 5 %</w:t>
        </w:r>
      </w:hyperlink>
      <w:r w:rsidRPr="008A0D39">
        <w:rPr>
          <w:rFonts w:ascii="Aptos" w:hAnsi="Aptos"/>
        </w:rPr>
        <w:t>.</w:t>
      </w:r>
    </w:p>
    <w:p w14:paraId="083DD184" w14:textId="77777777" w:rsidR="0026464D" w:rsidRPr="008A0D39" w:rsidRDefault="0026464D" w:rsidP="0026464D">
      <w:pPr>
        <w:jc w:val="both"/>
        <w:rPr>
          <w:rFonts w:ascii="Aptos" w:hAnsi="Aptos"/>
        </w:rPr>
      </w:pPr>
    </w:p>
    <w:p w14:paraId="1B93A455" w14:textId="706B4AEC" w:rsidR="000F18D4" w:rsidRPr="008A0D39" w:rsidRDefault="004465C3" w:rsidP="0026464D">
      <w:pPr>
        <w:jc w:val="both"/>
        <w:rPr>
          <w:rFonts w:ascii="Aptos" w:eastAsia="Aptos" w:hAnsi="Aptos" w:cs="Aptos"/>
        </w:rPr>
      </w:pPr>
      <w:r w:rsidRPr="008A0D39">
        <w:rPr>
          <w:rFonts w:ascii="Aptos" w:eastAsia="Aptos" w:hAnsi="Aptos" w:cs="Aptos"/>
        </w:rPr>
        <w:t xml:space="preserve">Více o Indexu prosperity </w:t>
      </w:r>
      <w:r w:rsidR="00EA5F86" w:rsidRPr="008A0D39">
        <w:rPr>
          <w:rFonts w:ascii="Aptos" w:eastAsia="Aptos" w:hAnsi="Aptos" w:cs="Aptos"/>
        </w:rPr>
        <w:t xml:space="preserve">a finančního zdraví </w:t>
      </w:r>
      <w:r w:rsidRPr="008A0D39">
        <w:rPr>
          <w:rFonts w:ascii="Aptos" w:eastAsia="Aptos" w:hAnsi="Aptos" w:cs="Aptos"/>
        </w:rPr>
        <w:t xml:space="preserve">na </w:t>
      </w:r>
      <w:hyperlink r:id="rId18">
        <w:r w:rsidRPr="008A0D39">
          <w:rPr>
            <w:rFonts w:ascii="Aptos" w:eastAsia="Aptos" w:hAnsi="Aptos" w:cs="Aptos"/>
            <w:color w:val="1155CC"/>
            <w:u w:val="single"/>
          </w:rPr>
          <w:t>Indexprosperity.cz</w:t>
        </w:r>
      </w:hyperlink>
      <w:r w:rsidRPr="008A0D39">
        <w:rPr>
          <w:rFonts w:ascii="Aptos" w:eastAsia="Aptos" w:hAnsi="Aptos" w:cs="Aptos"/>
        </w:rPr>
        <w:t>.</w:t>
      </w:r>
    </w:p>
    <w:p w14:paraId="1B93A456" w14:textId="77777777" w:rsidR="000F18D4" w:rsidRDefault="000F18D4" w:rsidP="0026464D">
      <w:pPr>
        <w:spacing w:after="0"/>
        <w:jc w:val="both"/>
        <w:rPr>
          <w:rFonts w:ascii="Aptos" w:eastAsia="Aptos" w:hAnsi="Aptos" w:cs="Aptos"/>
          <w:b/>
        </w:rPr>
      </w:pPr>
    </w:p>
    <w:p w14:paraId="50DA2E76" w14:textId="77777777" w:rsidR="0026464D" w:rsidRPr="004465C3" w:rsidRDefault="0026464D" w:rsidP="0026464D">
      <w:pPr>
        <w:spacing w:after="0"/>
        <w:jc w:val="both"/>
        <w:rPr>
          <w:rFonts w:ascii="Aptos" w:eastAsia="Aptos" w:hAnsi="Aptos" w:cs="Aptos"/>
          <w:b/>
        </w:rPr>
      </w:pPr>
    </w:p>
    <w:p w14:paraId="1B93A457" w14:textId="77777777" w:rsidR="000F18D4" w:rsidRPr="004465C3" w:rsidRDefault="004465C3" w:rsidP="0026464D">
      <w:pPr>
        <w:spacing w:after="0"/>
        <w:jc w:val="both"/>
        <w:rPr>
          <w:rFonts w:ascii="Aptos" w:eastAsia="Aptos" w:hAnsi="Aptos" w:cs="Aptos"/>
          <w:b/>
        </w:rPr>
      </w:pPr>
      <w:r w:rsidRPr="004465C3">
        <w:rPr>
          <w:rFonts w:ascii="Aptos" w:eastAsia="Aptos" w:hAnsi="Aptos" w:cs="Aptos"/>
          <w:b/>
        </w:rPr>
        <w:t>Kontakt pro média:</w:t>
      </w:r>
    </w:p>
    <w:p w14:paraId="1B93A458" w14:textId="77777777" w:rsidR="000F18D4" w:rsidRPr="004465C3" w:rsidRDefault="004465C3" w:rsidP="0026464D">
      <w:pPr>
        <w:spacing w:after="0"/>
        <w:jc w:val="both"/>
        <w:rPr>
          <w:rFonts w:ascii="Aptos" w:eastAsia="Aptos" w:hAnsi="Aptos" w:cs="Aptos"/>
        </w:rPr>
      </w:pPr>
      <w:r w:rsidRPr="004465C3">
        <w:rPr>
          <w:rFonts w:ascii="Aptos" w:eastAsia="Aptos" w:hAnsi="Aptos" w:cs="Aptos"/>
        </w:rPr>
        <w:t>Adéla Veselá</w:t>
      </w:r>
    </w:p>
    <w:p w14:paraId="1B93A459" w14:textId="77777777" w:rsidR="000F18D4" w:rsidRPr="004465C3" w:rsidRDefault="004465C3" w:rsidP="0026464D">
      <w:pPr>
        <w:spacing w:after="0"/>
        <w:jc w:val="both"/>
        <w:rPr>
          <w:rFonts w:ascii="Aptos" w:eastAsia="Aptos" w:hAnsi="Aptos" w:cs="Aptos"/>
        </w:rPr>
      </w:pPr>
      <w:r w:rsidRPr="004465C3">
        <w:rPr>
          <w:rFonts w:ascii="Aptos" w:eastAsia="Aptos" w:hAnsi="Aptos" w:cs="Aptos"/>
          <w:color w:val="0563C1"/>
          <w:u w:val="single"/>
        </w:rPr>
        <w:t>adela.vesela@dfmg.cz</w:t>
      </w:r>
    </w:p>
    <w:p w14:paraId="1B93A45A" w14:textId="0B072056" w:rsidR="000F18D4" w:rsidRPr="004465C3" w:rsidRDefault="00B67DAB" w:rsidP="0026464D">
      <w:pPr>
        <w:spacing w:after="0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Tel.</w:t>
      </w:r>
      <w:r w:rsidR="004465C3" w:rsidRPr="004465C3">
        <w:rPr>
          <w:rFonts w:ascii="Aptos" w:eastAsia="Aptos" w:hAnsi="Aptos" w:cs="Aptos"/>
        </w:rPr>
        <w:t xml:space="preserve">: </w:t>
      </w:r>
      <w:r>
        <w:rPr>
          <w:rFonts w:ascii="Aptos" w:eastAsia="Aptos" w:hAnsi="Aptos" w:cs="Aptos"/>
        </w:rPr>
        <w:t xml:space="preserve">+420 </w:t>
      </w:r>
      <w:r w:rsidR="004465C3" w:rsidRPr="004465C3">
        <w:rPr>
          <w:rFonts w:ascii="Aptos" w:eastAsia="Aptos" w:hAnsi="Aptos" w:cs="Aptos"/>
        </w:rPr>
        <w:t>722 193 819</w:t>
      </w:r>
    </w:p>
    <w:sectPr w:rsidR="000F18D4" w:rsidRPr="004465C3">
      <w:footerReference w:type="default" r:id="rId19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A9ADB" w14:textId="77777777" w:rsidR="0078141B" w:rsidRDefault="0078141B">
      <w:pPr>
        <w:spacing w:after="0" w:line="240" w:lineRule="auto"/>
      </w:pPr>
      <w:r>
        <w:separator/>
      </w:r>
    </w:p>
  </w:endnote>
  <w:endnote w:type="continuationSeparator" w:id="0">
    <w:p w14:paraId="00778A54" w14:textId="77777777" w:rsidR="0078141B" w:rsidRDefault="0078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3A45E" w14:textId="77777777" w:rsidR="000F18D4" w:rsidRDefault="004465C3">
    <w:r>
      <w:rPr>
        <w:noProof/>
      </w:rPr>
      <w:drawing>
        <wp:anchor distT="0" distB="0" distL="0" distR="0" simplePos="0" relativeHeight="251659264" behindDoc="0" locked="0" layoutInCell="1" hidden="0" allowOverlap="1" wp14:anchorId="1B93A461" wp14:editId="102D5C47">
          <wp:simplePos x="0" y="0"/>
          <wp:positionH relativeFrom="column">
            <wp:posOffset>-438150</wp:posOffset>
          </wp:positionH>
          <wp:positionV relativeFrom="paragraph">
            <wp:posOffset>514985</wp:posOffset>
          </wp:positionV>
          <wp:extent cx="7509510" cy="132080"/>
          <wp:effectExtent l="0" t="0" r="0" b="0"/>
          <wp:wrapTopAndBottom distT="0" distB="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0094" r="19202"/>
                  <a:stretch>
                    <a:fillRect/>
                  </a:stretch>
                </pic:blipFill>
                <pic:spPr>
                  <a:xfrm>
                    <a:off x="0" y="0"/>
                    <a:ext cx="7509510" cy="132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76B90" w14:textId="77777777" w:rsidR="0078141B" w:rsidRDefault="0078141B">
      <w:pPr>
        <w:spacing w:after="0" w:line="240" w:lineRule="auto"/>
      </w:pPr>
      <w:r>
        <w:separator/>
      </w:r>
    </w:p>
  </w:footnote>
  <w:footnote w:type="continuationSeparator" w:id="0">
    <w:p w14:paraId="702586BC" w14:textId="77777777" w:rsidR="0078141B" w:rsidRDefault="00781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D4"/>
    <w:rsid w:val="00072AA9"/>
    <w:rsid w:val="00092CED"/>
    <w:rsid w:val="000F0C9D"/>
    <w:rsid w:val="000F18D4"/>
    <w:rsid w:val="001079AD"/>
    <w:rsid w:val="00121174"/>
    <w:rsid w:val="001350DA"/>
    <w:rsid w:val="0016301B"/>
    <w:rsid w:val="001A4527"/>
    <w:rsid w:val="00261FC4"/>
    <w:rsid w:val="002627DE"/>
    <w:rsid w:val="0026464D"/>
    <w:rsid w:val="002B4748"/>
    <w:rsid w:val="002E0599"/>
    <w:rsid w:val="002E0EC1"/>
    <w:rsid w:val="002E152D"/>
    <w:rsid w:val="00314079"/>
    <w:rsid w:val="004465C3"/>
    <w:rsid w:val="00453DEF"/>
    <w:rsid w:val="005005FF"/>
    <w:rsid w:val="00531BC0"/>
    <w:rsid w:val="0057199C"/>
    <w:rsid w:val="005A725D"/>
    <w:rsid w:val="005B7F25"/>
    <w:rsid w:val="006F1243"/>
    <w:rsid w:val="007119E3"/>
    <w:rsid w:val="0078141B"/>
    <w:rsid w:val="008A0D39"/>
    <w:rsid w:val="00981FF7"/>
    <w:rsid w:val="00992133"/>
    <w:rsid w:val="009C1FC6"/>
    <w:rsid w:val="009D28B2"/>
    <w:rsid w:val="009E66C5"/>
    <w:rsid w:val="00A56C9A"/>
    <w:rsid w:val="00AB1BB3"/>
    <w:rsid w:val="00AE1AA9"/>
    <w:rsid w:val="00AF1C06"/>
    <w:rsid w:val="00B470B2"/>
    <w:rsid w:val="00B67DAB"/>
    <w:rsid w:val="00B84AFC"/>
    <w:rsid w:val="00BC2003"/>
    <w:rsid w:val="00BE7758"/>
    <w:rsid w:val="00C820CD"/>
    <w:rsid w:val="00C927F7"/>
    <w:rsid w:val="00C96C9A"/>
    <w:rsid w:val="00CD4ACA"/>
    <w:rsid w:val="00D026A7"/>
    <w:rsid w:val="00D8339E"/>
    <w:rsid w:val="00D97D47"/>
    <w:rsid w:val="00DB4EF2"/>
    <w:rsid w:val="00DD3EFE"/>
    <w:rsid w:val="00E1199F"/>
    <w:rsid w:val="00E2288A"/>
    <w:rsid w:val="00E54613"/>
    <w:rsid w:val="00EA5F86"/>
    <w:rsid w:val="00EA7478"/>
    <w:rsid w:val="00ED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93A438"/>
  <w15:docId w15:val="{03E7CD5B-6913-064A-9DD5-74BE9182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B55E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5E4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F0141"/>
    <w:pPr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644388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4388"/>
    <w:rPr>
      <w:rFonts w:ascii="Arial" w:eastAsia="Arial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44388"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4438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87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D33"/>
  </w:style>
  <w:style w:type="paragraph" w:styleId="Zpat">
    <w:name w:val="footer"/>
    <w:basedOn w:val="Normln"/>
    <w:link w:val="ZpatChar"/>
    <w:uiPriority w:val="99"/>
    <w:unhideWhenUsed/>
    <w:rsid w:val="00887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7D3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D4E"/>
    <w:pPr>
      <w:spacing w:after="160"/>
    </w:pPr>
    <w:rPr>
      <w:rFonts w:ascii="Calibri" w:eastAsia="Calibri" w:hAnsi="Calibri" w:cs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D4E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tableau.com/views/EvD_2024_Indexprosperity_8_Trhprce/Dashboard_mapa?:language=en-US&amp;publish=yes&amp;:sid=&amp;:redirect=auth&amp;:display_count=n&amp;:origin=viz_share_link" TargetMode="External"/><Relationship Id="rId13" Type="http://schemas.openxmlformats.org/officeDocument/2006/relationships/hyperlink" Target="https://eige.europa.eu/gender-equality-index/2021/compare-countries/work/bar" TargetMode="External"/><Relationship Id="rId18" Type="http://schemas.openxmlformats.org/officeDocument/2006/relationships/hyperlink" Target="http://www.indexprosperity.cz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s://press.pwc.be/belgium-closes-gender-pay-gap-to-45-but-gender-inequality-remains-high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.europa.eu/eurostat/databrowser/view/lfsa_eppga/default/table?lang=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ublic.tableau.com/views/EvD_2024_Indexprosperity_8_Trhprce/Dashboard_rozpad?:language=en-US&amp;publish=yes&amp;:sid=&amp;:redirect=auth&amp;:display_count=n&amp;:origin=viz_share_li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c.europa.eu/eurostat/databrowser/view/SDG_05_20/default/table?lang=en" TargetMode="External"/><Relationship Id="rId10" Type="http://schemas.openxmlformats.org/officeDocument/2006/relationships/hyperlink" Target="https://csu.gov.cz/produkty/ceska-republika-v-mezinarodnim-srovnani-vybrane-udaj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eige.europa.eu/gender-equality-index/2021/compare-countries/work/ba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V/uoeKigNSNli/YGu+scqHgwmg==">CgMxLjA4AGonChRzdWdnZXN0LnNmaWhhZ3dvYzdvbhIPTHVrw6HFoSBLcm9ww61raigKE3N1Z2dlc3QucGU1NnBoMGZiM2gSEVRlcmV6YSBIcnTDunNvdsOhaikKFHN1Z2dlc3QuOXN4amVyOTl4ZzJwEhFUZXJlemEgSHJ0w7pzb3bDoXIhMUhzQWZrb2E5emZwX01hZzgwbWJpMFB5djloVDVOeW96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1292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Bakešová</dc:creator>
  <cp:lastModifiedBy>Adéla Veselá</cp:lastModifiedBy>
  <cp:revision>50</cp:revision>
  <dcterms:created xsi:type="dcterms:W3CDTF">2022-10-12T06:51:00Z</dcterms:created>
  <dcterms:modified xsi:type="dcterms:W3CDTF">2024-09-09T07:22:00Z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etDate">
    <vt:lpwstr>2022-06-13T07:50:24Z</vt:lpwstr>
  </property>
  <property fmtid="{D5CDD505-2E9C-101B-9397-08002B2CF9AE}" pid="4" name="MSIP_Label_2b3a104e-2916-42dc-a2f6-6210338509ed_Method">
    <vt:lpwstr>Standard</vt:lpwstr>
  </property>
  <property fmtid="{D5CDD505-2E9C-101B-9397-08002B2CF9AE}" pid="5" name="MSIP_Label_2b3a104e-2916-42dc-a2f6-6210338509ed_Name">
    <vt:lpwstr>2b3a104e-2916-42dc-a2f6-6210338509ed</vt:lpwstr>
  </property>
  <property fmtid="{D5CDD505-2E9C-101B-9397-08002B2CF9AE}" pid="6" name="MSIP_Label_2b3a104e-2916-42dc-a2f6-6210338509ed_SiteId">
    <vt:lpwstr>e70aafb3-2e89-46a5-ba50-66803e8a4411</vt:lpwstr>
  </property>
  <property fmtid="{D5CDD505-2E9C-101B-9397-08002B2CF9AE}" pid="7" name="MSIP_Label_2b3a104e-2916-42dc-a2f6-6210338509ed_ActionId">
    <vt:lpwstr>87e722f6-8a85-4d74-9307-d8e67f666506</vt:lpwstr>
  </property>
  <property fmtid="{D5CDD505-2E9C-101B-9397-08002B2CF9AE}" pid="8" name="MSIP_Label_2b3a104e-2916-42dc-a2f6-6210338509ed_ContentBits">
    <vt:lpwstr>1</vt:lpwstr>
  </property>
</Properties>
</file>