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4447</wp:posOffset>
            </wp:positionH>
            <wp:positionV relativeFrom="paragraph">
              <wp:posOffset>2</wp:posOffset>
            </wp:positionV>
            <wp:extent cx="1616710" cy="377825"/>
            <wp:effectExtent b="0" l="0" r="0" t="0"/>
            <wp:wrapSquare wrapText="bothSides" distB="114300" distT="114300" distL="114300" distR="114300"/>
            <wp:docPr id="151079559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6710" cy="3778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Tisková zpráva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Banky budoucnosti očima Čechů: Technologie vítáme, ale bez poboček to zatím nepůjde, říká 9 z 10 lidí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Pozitivní vztah k novým technologiím má 8 z 10 Čechů. Příznivě vnímají i technologické novinky v bankovnictví – nejvíce je láká nepřetržitá dostupnost služeb a úspora času. Vyplývá to z aktuálního průzkumu Indexu prosperity a finančního zdraví, který byl realizován pro Českou spořitelnu a portál Evropa v datech skrze platformu Ipsos. Největší bariérou zůstávají obavy ze ztráty osobního kontaktu s bankéřem. I proto si téměř 90 % Čechů nepřeje zánik kamenných poboček, které považují za důvěryhodnější místo pro řešení složitějších požadavků. Většina by však zároveň uvítala modernizaci poboček, a to nejčastěji ve formě možnosti objednat se na konkrétní čas, samoobslužných terminálů nebo třeba AI asistentů.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Češi patří k technologicky nejzdatnějším národům v EU. Podle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dat Eurostatu</w:t>
        </w:r>
      </w:hyperlink>
      <w:r w:rsidDel="00000000" w:rsidR="00000000" w:rsidRPr="00000000">
        <w:rPr>
          <w:rtl w:val="0"/>
        </w:rPr>
        <w:t xml:space="preserve"> má 35 % obyvatel nadprůměrné digitální dovednosti, což Česko řadí na 8. místo v unijním srovnání. </w:t>
      </w:r>
      <w:r w:rsidDel="00000000" w:rsidR="00000000" w:rsidRPr="00000000">
        <w:rPr>
          <w:i w:val="1"/>
          <w:iCs w:val="1"/>
          <w:rtl w:val="0"/>
        </w:rPr>
        <w:t xml:space="preserve">„Ze strany Čechů se jedná spíše o aktivní zájem a ochotu inovace zkoušet, a to i v rámci podnikatelského sektoru. České firmy patří v regionu střední a východní Evropy mezi lídry v zavádění inovací, včetně AI,“ </w:t>
      </w:r>
      <w:r w:rsidDel="00000000" w:rsidR="00000000" w:rsidRPr="00000000">
        <w:rPr>
          <w:rtl w:val="0"/>
        </w:rPr>
        <w:t xml:space="preserve">vysvětluje analytička České spořitelny Tereza Hrtúsová. Potvrzují to i aktuální výsledky Indexu prosperity a finančního zdraví, který ve spolupráci s agenturou Ipsos mapuje vztah Čechů k technologiím i jejich využití v bankovnictví.</w:t>
      </w:r>
    </w:p>
    <w:p w:rsidR="00000000" w:rsidDel="00000000" w:rsidP="00000000" w:rsidRDefault="00000000" w:rsidRPr="00000000" w14:paraId="00000007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Muži jsou novým technologiím otevřenější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Celkem 8 z 10 Čechů má k novým technologiím pozitivní vztah. Vyplývá to ze zmiňovaného průzkumu České spořitelny a Evropy v datech. Technologie přijímají </w:t>
      </w:r>
      <w:r w:rsidDel="00000000" w:rsidR="00000000" w:rsidRPr="00000000">
        <w:rPr>
          <w:rtl w:val="0"/>
        </w:rPr>
        <w:t xml:space="preserve">zejména muži (86 % oproti 73 % žen) a platí, že čím jsou respondenti mladší, tím jsou novým technologiím otevřenější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iCs w:val="1"/>
          <w:rtl w:val="0"/>
        </w:rPr>
        <w:t xml:space="preserve">„Zatímco technologičtí nadšenci tvoří bezmála čtvrtinu populace, vyložených odpůrců jsou jen 2 %. I mezi lidmi ve věku 50–65 let odpor k technologiím nepřesahuje 3,5 %. Otevřenost roste s mírou vzdělání i osobním příjmem,“</w:t>
      </w:r>
      <w:r w:rsidDel="00000000" w:rsidR="00000000" w:rsidRPr="00000000">
        <w:rPr>
          <w:rtl w:val="0"/>
        </w:rPr>
        <w:t xml:space="preserve"> vysvětluje Tomáš Odstrčil, šéfredaktor Evropy v datech.</w:t>
      </w:r>
    </w:p>
    <w:p w:rsidR="00000000" w:rsidDel="00000000" w:rsidP="00000000" w:rsidRDefault="00000000" w:rsidRPr="00000000" w14:paraId="00000009">
      <w:pPr>
        <w:jc w:val="both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Interaktivní infografiku k oblibě využívání nových technologií naleznete na tomto odkazu.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/>
        <w:drawing>
          <wp:inline distB="0" distT="0" distL="0" distR="0">
            <wp:extent cx="6287756" cy="3059168"/>
            <wp:effectExtent b="0" l="0" r="0" t="0"/>
            <wp:docPr descr="Obsah obrázku snímek obrazovky, diagram, Barevnost, text&#10;&#10;Popis byl vytvořen automaticky" id="1510795597" name="image1.png"/>
            <a:graphic>
              <a:graphicData uri="http://schemas.openxmlformats.org/drawingml/2006/picture">
                <pic:pic>
                  <pic:nvPicPr>
                    <pic:cNvPr descr="Obsah obrázku snímek obrazovky, diagram, Barevnost, text&#10;&#10;Popis byl vytvořen automaticky"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7756" cy="30591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Technologie v bankách lákají vyšší dostupností služeb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Češi jsou otevření i novým technologiím v bankovnictví. Téměř dvě třetiny respondentů láká dostupnost služeb 24/7, zhruba polovina oceňuje rychlé odpovědi na jakoukoliv otázku. U mužů navíc rozhoduje i zvědavost – chtějí si nové inovace v bankách vyzkoušet.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Pozitivní vztah Čechů k technologickým novinkám v bankovnictví potvrzuje i Petr Ropický, šéf distribuce České spořitelny: </w:t>
      </w:r>
      <w:r w:rsidDel="00000000" w:rsidR="00000000" w:rsidRPr="00000000">
        <w:rPr>
          <w:i w:val="1"/>
          <w:iCs w:val="1"/>
          <w:rtl w:val="0"/>
        </w:rPr>
        <w:t xml:space="preserve">„Češi patří mezi technologické nadšence, což vidíme mezi našimi klienty, kteří stále více a častěji využívají jednotlivé funkcionality digitálního bankovnictví George.“ </w:t>
      </w:r>
      <w:r w:rsidDel="00000000" w:rsidR="00000000" w:rsidRPr="00000000">
        <w:rPr>
          <w:rtl w:val="0"/>
        </w:rPr>
        <w:t xml:space="preserve">Spořitelna proto z kraje listopadu otevřela experimentální pobočku Future Lab v Praze Na Perštýně, kde chce technologické novinky představovat veřejnosti a propojovat osobní a digitální finanční poradenství.</w:t>
      </w:r>
    </w:p>
    <w:p w:rsidR="00000000" w:rsidDel="00000000" w:rsidP="00000000" w:rsidRDefault="00000000" w:rsidRPr="00000000" w14:paraId="0000000E">
      <w:pPr>
        <w:jc w:val="both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Interaktivní infografiku k oblibě využívání nových technologií v bankovnictví naleznete na tomto odkazu.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/>
        <w:drawing>
          <wp:inline distB="0" distT="0" distL="0" distR="0">
            <wp:extent cx="6067236" cy="2951879"/>
            <wp:effectExtent b="0" l="0" r="0" t="0"/>
            <wp:docPr descr="Obsah obrázku snímek obrazovky, Barevnost, diagram, text&#10;&#10;Popis byl vytvořen automaticky" id="1510795596" name="image4.png"/>
            <a:graphic>
              <a:graphicData uri="http://schemas.openxmlformats.org/drawingml/2006/picture">
                <pic:pic>
                  <pic:nvPicPr>
                    <pic:cNvPr descr="Obsah obrázku snímek obrazovky, Barevnost, diagram, text&#10;&#10;Popis byl vytvořen automaticky"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67236" cy="2951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Ženy technologie v bankovnictví přijímají opatrněji, více jim záleží na osobním kontaktu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Také k technologiím v bankovnictví se staví ženy zdrženlivěji než muži. Jejich hlavní obavou je ztráta kontaktu s reálnými lidmi. Jako problém to vnímá 63 % žen (oproti 49 % mužů). Z jedenácti nástrojů v průzkumu, mezi které jsme zařadili běžné záležitosti od bezkontaktních plateb až po komunikaci s AI asistenty, předstihly ženy v pravidelném používání digitálních nástrojů muže jen v případě mobilního bankovnictví, a to jen o 1,5 procentního bodu.</w:t>
      </w:r>
    </w:p>
    <w:p w:rsidR="00000000" w:rsidDel="00000000" w:rsidP="00000000" w:rsidRDefault="00000000" w:rsidRPr="00000000" w14:paraId="00000012">
      <w:pPr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„Ženy často přistupují k technologiím zodpovědněji a reflexivněji – chtějí porozumět principům, ne jen ‚klikat‘. Statistiky ale ukazují, že se v Česku v posledních čtyřech týdnech vzdělávalo jen 7 % žen, zatímco evropský průměr je téměř dvojnásobný. I to ovlivňuje jejich sebevědomí ve vztahu k technologiím,“ </w:t>
      </w:r>
      <w:r w:rsidDel="00000000" w:rsidR="00000000" w:rsidRPr="00000000">
        <w:rPr>
          <w:rtl w:val="0"/>
        </w:rPr>
        <w:t xml:space="preserve">vysvětluje Jan Schönbauer z organizace Czechitas a dodává: </w:t>
      </w:r>
      <w:r w:rsidDel="00000000" w:rsidR="00000000" w:rsidRPr="00000000">
        <w:rPr>
          <w:i w:val="1"/>
          <w:iCs w:val="1"/>
          <w:rtl w:val="0"/>
        </w:rPr>
        <w:t xml:space="preserve">„</w:t>
      </w:r>
      <w:r w:rsidDel="00000000" w:rsidR="00000000" w:rsidRPr="00000000">
        <w:rPr>
          <w:i w:val="1"/>
          <w:iCs w:val="1"/>
          <w:rtl w:val="0"/>
        </w:rPr>
        <w:t xml:space="preserve">S tímto přístupem ale lze aktivně pracovat – klíčem je bezpečné vzdělávací prostředí, kde nikdo není hodnocen podle výkonu, ale podle ochoty zkoušet nové věci.“</w:t>
      </w:r>
    </w:p>
    <w:p w:rsidR="00000000" w:rsidDel="00000000" w:rsidP="00000000" w:rsidRDefault="00000000" w:rsidRPr="00000000" w14:paraId="00000013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K ostražitému přístupu k technologiím a speciálně AI mají však ženy podle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studie</w:t>
        </w:r>
      </w:hyperlink>
      <w:r w:rsidDel="00000000" w:rsidR="00000000" w:rsidRPr="00000000">
        <w:rPr>
          <w:rtl w:val="0"/>
        </w:rPr>
        <w:t xml:space="preserve"> zaměřené na bariéry nových technologií v softwarovém inženýrství dobrý důvod. Ze studie totiž vyplývá, že jsou ženy za používání umělé inteligence penalizovány častěji než muži, a jsou pak vnímané jako méně kompetentní. Není proto divu, že se jim vyhýbají.</w:t>
      </w:r>
    </w:p>
    <w:p w:rsidR="00000000" w:rsidDel="00000000" w:rsidP="00000000" w:rsidRDefault="00000000" w:rsidRPr="00000000" w14:paraId="00000014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Interaktivní infografiku k nadšení a obavám naleznete na tomto odkazu.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Češi rádi testují nové technologie, prim hraje mobilní bankovnictví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Nejčastěji využívanou technologií v Česku je mobilní bankovnictví – pravidelně ho používá téměř 79 % lidí, dalších 10 % si ho alespoň jednou vyzkoušelo. Obdobně rozšířené jsou i platby kartou na internetu a platby pomocí QR kódů, které pravidelně využívá více než 60 % respondentů. 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Češi mají zkušenosti i s novějšími technologiemi, jako jsou AI avataři nebo virtuální asistenti, ale zatím je využívají spíše výjimečně. Komunikaci s AI avatary si alespoň jednou vyzkoušelo 42 % lidí, s chatboty a virtuálními asistenty pak každý druhý respondent.</w:t>
      </w:r>
    </w:p>
    <w:p w:rsidR="00000000" w:rsidDel="00000000" w:rsidP="00000000" w:rsidRDefault="00000000" w:rsidRPr="00000000" w14:paraId="00000019">
      <w:pPr>
        <w:jc w:val="both"/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Infografiku k používání bankovních technologií naleznete na tomto odkazu.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90 % Čechů nechce rušit kamenné pobočky, ale vadí jim v nich čekat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Přes nadšení z nových technologií si ale 9 z 10 Čechů nepřeje zánik kamenných poboček. Ačkoliv se 40 % Čechů snaží vyřešit co nejvíce záležitostí online nebo telefonicky, pro 10 % zůstává pobočka nejpříjemnějším způsobem správy financí. Třetina lidí pak jednoduché úkony řeší online, ale při složitějších požadavcích upřednostňuje osobní kontakt s bankéřem.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Kamenné pobočky zákazníkům často pomáhají lépe popsat jejich potřeby. Mezi nejčastěji zmiňované výhody patří osobní kontakt, větší důvěra při podepisování důležitých smluv a celkově silnější pocit jistoty a bezpečí. I proto je zajímavé, že za největší nevýhodu bankovních poboček lidé nepovažují bezpečnostní rizika online světa, ale především časové komplikace. Nejčastěji si stěžují na omezenou otevírací dobu (56 % respondentů), čekání ve frontách a obecně časovou náročnost návštěvy banky.</w:t>
      </w:r>
    </w:p>
    <w:p w:rsidR="00000000" w:rsidDel="00000000" w:rsidP="00000000" w:rsidRDefault="00000000" w:rsidRPr="00000000" w14:paraId="0000001D">
      <w:pPr>
        <w:jc w:val="both"/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Interaktivní infografiku k výhodám a nevýhodám bankovních poboček naleznete na tomto odkazu.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Virtuálním AI bankéřům jsou Češi nakloněni především při řešení jednoduchých úkonů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 xml:space="preserve">S tím se pojí i nástroje, které by čas strávený na pobočkách zkrátily. </w:t>
      </w:r>
      <w:r w:rsidDel="00000000" w:rsidR="00000000" w:rsidRPr="00000000">
        <w:rPr>
          <w:i w:val="1"/>
          <w:iCs w:val="1"/>
          <w:rtl w:val="0"/>
        </w:rPr>
        <w:t xml:space="preserve">„Osm z deseti respondentů by v bance </w:t>
      </w:r>
      <w:r w:rsidDel="00000000" w:rsidR="00000000" w:rsidRPr="00000000">
        <w:rPr>
          <w:i w:val="1"/>
          <w:iCs w:val="1"/>
          <w:rtl w:val="0"/>
        </w:rPr>
        <w:t xml:space="preserve">uvítalo</w:t>
      </w:r>
      <w:r w:rsidDel="00000000" w:rsidR="00000000" w:rsidRPr="00000000">
        <w:rPr>
          <w:i w:val="1"/>
          <w:iCs w:val="1"/>
          <w:rtl w:val="0"/>
        </w:rPr>
        <w:t xml:space="preserve"> možnost objednání se na konkrétní čas a 57 % Čechům v bankách chybí samoobslužné terminály, přes které by </w:t>
      </w:r>
      <w:r w:rsidDel="00000000" w:rsidR="00000000" w:rsidRPr="00000000">
        <w:rPr>
          <w:i w:val="1"/>
          <w:iCs w:val="1"/>
          <w:rtl w:val="0"/>
        </w:rPr>
        <w:t xml:space="preserve">mohli</w:t>
      </w:r>
      <w:r w:rsidDel="00000000" w:rsidR="00000000" w:rsidRPr="00000000">
        <w:rPr>
          <w:i w:val="1"/>
          <w:iCs w:val="1"/>
          <w:rtl w:val="0"/>
        </w:rPr>
        <w:t xml:space="preserve"> některé z úkonů vyřešit rychleji. Až třetina by pak uvítala virtuální AI bankéře či avatary, kteří by je buď přivítali v bance a vyřešili s nimi formality, nebo s nimi některé záležitosti řešili napřímo,“</w:t>
      </w:r>
      <w:r w:rsidDel="00000000" w:rsidR="00000000" w:rsidRPr="00000000">
        <w:rPr>
          <w:rtl w:val="0"/>
        </w:rPr>
        <w:t xml:space="preserve"> vysvětluje Tomáš Odstrčil z Evropy v datech. 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Zatímco při sjednání nového produktu, zrušení zadané platby nebo nahlášení podezření na podvod by většina Čechů preferovala osobní kontakt s živým bankéřem, u jednodušších úkonů, jako je obnovení hesla, zjištění zůstatku nebo provedení běžné transakce, dává řada lidí přednost AI asistentům. </w:t>
      </w:r>
      <w:r w:rsidDel="00000000" w:rsidR="00000000" w:rsidRPr="00000000">
        <w:rPr>
          <w:i w:val="1"/>
          <w:iCs w:val="1"/>
          <w:rtl w:val="0"/>
        </w:rPr>
        <w:t xml:space="preserve">„V nové pobočce Future Lab se klientům hned u vstupu představí náš první AI avatar, který je nejen přivítá, ale pomůže jim s jednoduchými požadavky a v případě potřeby je propojí s bankéřem,“</w:t>
      </w:r>
      <w:r w:rsidDel="00000000" w:rsidR="00000000" w:rsidRPr="00000000">
        <w:rPr>
          <w:rtl w:val="0"/>
        </w:rPr>
        <w:t xml:space="preserve"> doplňuje Petr Ropický.</w:t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Více o Indexu prosperity a finančního zdraví na 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Indexprosperity.cz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3">
      <w:pPr>
        <w:spacing w:after="0" w:line="276" w:lineRule="auto"/>
        <w:jc w:val="both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jc w:val="both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Kontakt pro média:</w:t>
      </w:r>
    </w:p>
    <w:p w:rsidR="00000000" w:rsidDel="00000000" w:rsidP="00000000" w:rsidRDefault="00000000" w:rsidRPr="00000000" w14:paraId="00000025">
      <w:pPr>
        <w:spacing w:after="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Adéla Veselá</w:t>
      </w:r>
    </w:p>
    <w:p w:rsidR="00000000" w:rsidDel="00000000" w:rsidP="00000000" w:rsidRDefault="00000000" w:rsidRPr="00000000" w14:paraId="00000026">
      <w:pPr>
        <w:spacing w:after="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color w:val="0563c1"/>
          <w:u w:val="single"/>
          <w:rtl w:val="0"/>
        </w:rPr>
        <w:t xml:space="preserve">adela.vesela@dfmg.cz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Tel.: +420 722 193 819</w:t>
      </w:r>
    </w:p>
    <w:sectPr>
      <w:footerReference r:id="rId18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-438147</wp:posOffset>
          </wp:positionH>
          <wp:positionV relativeFrom="paragraph">
            <wp:posOffset>514984</wp:posOffset>
          </wp:positionV>
          <wp:extent cx="7509510" cy="132080"/>
          <wp:effectExtent b="0" l="0" r="0" t="0"/>
          <wp:wrapTopAndBottom distB="0" distT="0"/>
          <wp:docPr id="151079559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20094" r="19202" t="0"/>
                  <a:stretch>
                    <a:fillRect/>
                  </a:stretch>
                </pic:blipFill>
                <pic:spPr>
                  <a:xfrm>
                    <a:off x="0" y="0"/>
                    <a:ext cx="7509510" cy="13208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3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textovodkaz">
    <w:name w:val="Hyperlink"/>
    <w:basedOn w:val="Standardnpsmoodstavce"/>
    <w:uiPriority w:val="99"/>
    <w:unhideWhenUsed w:val="1"/>
    <w:rsid w:val="00B55E4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B55E49"/>
    <w:rPr>
      <w:color w:val="605e5c"/>
      <w:shd w:color="auto" w:fill="e1dfdd" w:val="clear"/>
    </w:rPr>
  </w:style>
  <w:style w:type="paragraph" w:styleId="Revize">
    <w:name w:val="Revision"/>
    <w:hidden w:val="1"/>
    <w:uiPriority w:val="99"/>
    <w:semiHidden w:val="1"/>
    <w:rsid w:val="009F0141"/>
    <w:pPr>
      <w:spacing w:after="0" w:line="240" w:lineRule="auto"/>
    </w:p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rsid w:val="00644388"/>
    <w:pPr>
      <w:spacing w:after="0" w:line="240" w:lineRule="auto"/>
    </w:pPr>
    <w:rPr>
      <w:rFonts w:ascii="Arial" w:cs="Arial" w:eastAsia="Arial" w:hAnsi="Arial"/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644388"/>
    <w:rPr>
      <w:rFonts w:ascii="Arial" w:cs="Arial" w:eastAsia="Arial" w:hAnsi="Arial"/>
      <w:sz w:val="20"/>
      <w:szCs w:val="20"/>
    </w:rPr>
  </w:style>
  <w:style w:type="character" w:styleId="Odkaznakoment">
    <w:name w:val="annotation reference"/>
    <w:basedOn w:val="Standardnpsmoodstavce"/>
    <w:uiPriority w:val="99"/>
    <w:semiHidden w:val="1"/>
    <w:unhideWhenUsed w:val="1"/>
    <w:rsid w:val="00644388"/>
    <w:rPr>
      <w:sz w:val="16"/>
      <w:szCs w:val="16"/>
    </w:rPr>
  </w:style>
  <w:style w:type="character" w:styleId="Sledovanodkaz">
    <w:name w:val="FollowedHyperlink"/>
    <w:basedOn w:val="Standardnpsmoodstavce"/>
    <w:uiPriority w:val="99"/>
    <w:semiHidden w:val="1"/>
    <w:unhideWhenUsed w:val="1"/>
    <w:rsid w:val="00644388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 w:val="1"/>
    <w:rsid w:val="00887D3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887D33"/>
  </w:style>
  <w:style w:type="paragraph" w:styleId="Zpat">
    <w:name w:val="footer"/>
    <w:basedOn w:val="Normln"/>
    <w:link w:val="ZpatChar"/>
    <w:uiPriority w:val="99"/>
    <w:unhideWhenUsed w:val="1"/>
    <w:rsid w:val="00887D3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887D33"/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1E1D4E"/>
    <w:pPr>
      <w:spacing w:after="160"/>
    </w:pPr>
    <w:rPr>
      <w:rFonts w:ascii="Calibri" w:cs="Calibri" w:eastAsia="Calibri" w:hAnsi="Calibri"/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1E1D4E"/>
    <w:rPr>
      <w:rFonts w:ascii="Arial" w:cs="Arial" w:eastAsia="Arial" w:hAnsi="Arial"/>
      <w:b w:val="1"/>
      <w:bCs w:val="1"/>
      <w:sz w:val="20"/>
      <w:szCs w:val="20"/>
    </w:rPr>
  </w:style>
  <w:style w:type="paragraph" w:styleId="Normlnweb">
    <w:name w:val="Normal (Web)"/>
    <w:basedOn w:val="Normln"/>
    <w:uiPriority w:val="99"/>
    <w:unhideWhenUsed w:val="1"/>
    <w:rsid w:val="00A44B3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cs-CZ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public.tableau.com/app/profile/dark.side/viz/IFZ_2025_11_Technologie/Dashbankyobliba" TargetMode="External"/><Relationship Id="rId10" Type="http://schemas.openxmlformats.org/officeDocument/2006/relationships/image" Target="media/image1.png"/><Relationship Id="rId13" Type="http://schemas.openxmlformats.org/officeDocument/2006/relationships/hyperlink" Target="https://papers.ssrn.com/sol3/papers.cfm?abstract_id=5255039" TargetMode="External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ublic.tableau.com/app/profile/dark.side/viz/IFZ_2025_11_Technologie/Dashoblibavyuvnnovchtechnologi" TargetMode="External"/><Relationship Id="rId15" Type="http://schemas.openxmlformats.org/officeDocument/2006/relationships/hyperlink" Target="https://public.tableau.com/app/profile/dark.side/viz/IFZ_2025_11_Technologie/DashPouvnbankovnchtechnologi" TargetMode="External"/><Relationship Id="rId14" Type="http://schemas.openxmlformats.org/officeDocument/2006/relationships/hyperlink" Target="https://public.tableau.com/app/profile/dark.side/viz/IFZ_2025_11_Technologie/Dashnadenaobavy" TargetMode="External"/><Relationship Id="rId17" Type="http://schemas.openxmlformats.org/officeDocument/2006/relationships/hyperlink" Target="http://www.indexprosperity.cz/" TargetMode="External"/><Relationship Id="rId16" Type="http://schemas.openxmlformats.org/officeDocument/2006/relationships/hyperlink" Target="https://public.tableau.com/app/profile/dark.side/viz/IFZ_2025_11_Technologie/Dashvhodyanevhodypoboe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hyperlink" Target="https://ec.europa.eu/eurostat/databrowser/view/ISOC_SK_DSKL_I21/default/table?lang=en&amp;category=isoc.isoc_sk.isoc_sku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qgaTW0PTqNtb8Qrc9XRahe/K/Q==">CgMxLjA4AGonChRzdWdnZXN0LjQ2M2FoM3h4N21uahIPTHVrw6HFoSBLcm9ww61raikKFHN1Z2dlc3QucGxxcTF2MmJ6NnRjEhFUb23DocWhIE9kc3RyxI1pbGopChRzdWdnZXN0LjdhZTZlcWt4NXE5ahIRVG9tw6HFoSBPZHN0csSNaWxqJwoUc3VnZ2VzdC5kaG5oYnd4dWo4eHcSD0x1a8OhxaEgS3JvcMOta2onChRzdWdnZXN0LnBxZzIwM3ZrN2hrahIPTHVrw6HFoSBLcm9ww61raikKFHN1Z2dlc3QubDUzNHZmcHAwYXV5EhFUb23DocWhIE9kc3RyxI1pbGonChRzdWdnZXN0LnVrYjE4NGxkdTljYRIPTHVrw6HFoSBLcm9ww61raicKFHN1Z2dlc3QubmNnM2x5eTAwZHVnEg9MdWvDocWhIEtyb3DDrWtqJwoUc3VnZ2VzdC40c2I5bWY0dWwwOTESD0x1a8OhxaEgS3JvcMOta2onChRzdWdnZXN0LjRzMWM4ZWZ0dzN6cBIPTHVrw6HFoSBLcm9ww61raicKFHN1Z2dlc3QuYW5odGN5MXE3dGQzEg9MdWvDocWhIEtyb3DDrWtqJwoUc3VnZ2VzdC44bGF2Z3drc3ZlNDcSD0x1a8OhxaEgS3JvcMOta2onChRzdWdnZXN0LnMwaXpkODNxbjYydxIPTHVrw6HFoSBLcm9ww61rciExVUJ4QVFqQjhEcnNYVjhpdEpGcGkxVEhCQ056WlgzUU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2025-11-10T06:58:00Z</dcterms:created>
  <dc:creator>Jana Bakešová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3a104e-2916-42dc-a2f6-6210338509ed_Enabled">
    <vt:lpwstr>true</vt:lpwstr>
  </property>
  <property fmtid="{D5CDD505-2E9C-101B-9397-08002B2CF9AE}" pid="3" name="MSIP_Label_2b3a104e-2916-42dc-a2f6-6210338509ed_SetDate">
    <vt:lpwstr>2022-06-13T07:50:24Z</vt:lpwstr>
  </property>
  <property fmtid="{D5CDD505-2E9C-101B-9397-08002B2CF9AE}" pid="4" name="MSIP_Label_2b3a104e-2916-42dc-a2f6-6210338509ed_Method">
    <vt:lpwstr>Standard</vt:lpwstr>
  </property>
  <property fmtid="{D5CDD505-2E9C-101B-9397-08002B2CF9AE}" pid="5" name="MSIP_Label_2b3a104e-2916-42dc-a2f6-6210338509ed_Name">
    <vt:lpwstr>2b3a104e-2916-42dc-a2f6-6210338509ed</vt:lpwstr>
  </property>
  <property fmtid="{D5CDD505-2E9C-101B-9397-08002B2CF9AE}" pid="6" name="MSIP_Label_2b3a104e-2916-42dc-a2f6-6210338509ed_SiteId">
    <vt:lpwstr>e70aafb3-2e89-46a5-ba50-66803e8a4411</vt:lpwstr>
  </property>
  <property fmtid="{D5CDD505-2E9C-101B-9397-08002B2CF9AE}" pid="7" name="MSIP_Label_2b3a104e-2916-42dc-a2f6-6210338509ed_ActionId">
    <vt:lpwstr>87e722f6-8a85-4d74-9307-d8e67f666506</vt:lpwstr>
  </property>
  <property fmtid="{D5CDD505-2E9C-101B-9397-08002B2CF9AE}" pid="8" name="MSIP_Label_2b3a104e-2916-42dc-a2f6-6210338509ed_ContentBits">
    <vt:lpwstr>1</vt:lpwstr>
  </property>
</Properties>
</file>